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5137EB36"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1019B8">
        <w:rPr>
          <w:noProof w:val="0"/>
          <w:sz w:val="24"/>
          <w:szCs w:val="24"/>
          <w:lang w:val="sv-SE"/>
        </w:rPr>
        <w:t>82</w:t>
      </w:r>
      <w:r>
        <w:rPr>
          <w:noProof w:val="0"/>
          <w:sz w:val="24"/>
          <w:szCs w:val="24"/>
          <w:lang w:val="sv-SE"/>
        </w:rPr>
        <w:tab/>
        <w:t>R4-</w:t>
      </w:r>
      <w:r w:rsidR="001019B8">
        <w:rPr>
          <w:noProof w:val="0"/>
          <w:sz w:val="24"/>
          <w:szCs w:val="24"/>
          <w:lang w:val="sv-SE"/>
        </w:rPr>
        <w:t>1700</w:t>
      </w:r>
      <w:r w:rsidR="0015015C">
        <w:rPr>
          <w:noProof w:val="0"/>
          <w:sz w:val="24"/>
          <w:szCs w:val="24"/>
          <w:lang w:val="sv-SE"/>
        </w:rPr>
        <w:t>832</w:t>
      </w:r>
    </w:p>
    <w:p w14:paraId="3DBCB768" w14:textId="523BF271" w:rsidR="00DD6E96" w:rsidRDefault="001019B8" w:rsidP="00DD6E96">
      <w:pPr>
        <w:pStyle w:val="CRCoverPage"/>
        <w:outlineLvl w:val="0"/>
        <w:rPr>
          <w:b/>
          <w:noProof/>
          <w:sz w:val="24"/>
        </w:rPr>
      </w:pPr>
      <w:r>
        <w:rPr>
          <w:b/>
          <w:sz w:val="24"/>
          <w:szCs w:val="24"/>
        </w:rPr>
        <w:t>Athens</w:t>
      </w:r>
      <w:r w:rsidR="00DD6E96">
        <w:rPr>
          <w:b/>
          <w:noProof/>
          <w:sz w:val="24"/>
        </w:rPr>
        <w:t xml:space="preserve">, </w:t>
      </w:r>
      <w:r>
        <w:rPr>
          <w:b/>
          <w:noProof/>
          <w:sz w:val="24"/>
        </w:rPr>
        <w:t>Greece</w:t>
      </w:r>
      <w:r w:rsidR="00DD6E96">
        <w:rPr>
          <w:b/>
          <w:noProof/>
          <w:sz w:val="24"/>
        </w:rPr>
        <w:t>,</w:t>
      </w:r>
      <w:r>
        <w:rPr>
          <w:b/>
          <w:noProof/>
          <w:sz w:val="24"/>
        </w:rPr>
        <w:t xml:space="preserve"> 13</w:t>
      </w:r>
      <w:r w:rsidR="00AF27AA" w:rsidRPr="00AF27AA">
        <w:rPr>
          <w:b/>
          <w:noProof/>
          <w:sz w:val="24"/>
          <w:vertAlign w:val="superscript"/>
        </w:rPr>
        <w:t>th</w:t>
      </w:r>
      <w:r w:rsidR="00AF27AA">
        <w:rPr>
          <w:b/>
          <w:noProof/>
          <w:sz w:val="24"/>
        </w:rPr>
        <w:t xml:space="preserve"> </w:t>
      </w:r>
      <w:r w:rsidR="00B6437C">
        <w:rPr>
          <w:b/>
          <w:noProof/>
          <w:sz w:val="24"/>
        </w:rPr>
        <w:t>–</w:t>
      </w:r>
      <w:r w:rsidR="00DD6E96">
        <w:rPr>
          <w:b/>
          <w:noProof/>
          <w:sz w:val="24"/>
        </w:rPr>
        <w:t xml:space="preserve"> </w:t>
      </w:r>
      <w:r w:rsidR="00F03565">
        <w:fldChar w:fldCharType="begin"/>
      </w:r>
      <w:r w:rsidR="00F03565">
        <w:instrText xml:space="preserve"> DOCPROPERTY  EndDate  \* MERGEFORMAT </w:instrText>
      </w:r>
      <w:r w:rsidR="00F03565">
        <w:fldChar w:fldCharType="separate"/>
      </w:r>
      <w:r>
        <w:rPr>
          <w:b/>
          <w:noProof/>
          <w:sz w:val="24"/>
        </w:rPr>
        <w:t>17</w:t>
      </w:r>
      <w:r w:rsidR="00B6437C" w:rsidRPr="00B6437C">
        <w:rPr>
          <w:b/>
          <w:noProof/>
          <w:sz w:val="24"/>
          <w:vertAlign w:val="superscript"/>
        </w:rPr>
        <w:t>th</w:t>
      </w:r>
      <w:r w:rsidR="00B6437C">
        <w:rPr>
          <w:b/>
          <w:noProof/>
          <w:sz w:val="24"/>
        </w:rPr>
        <w:t xml:space="preserve"> </w:t>
      </w:r>
      <w:r>
        <w:rPr>
          <w:b/>
          <w:noProof/>
          <w:sz w:val="24"/>
        </w:rPr>
        <w:t>Feb</w:t>
      </w:r>
      <w:r w:rsidR="00DD6E96" w:rsidRPr="00BA51D9">
        <w:rPr>
          <w:b/>
          <w:noProof/>
          <w:sz w:val="24"/>
        </w:rPr>
        <w:t xml:space="preserve"> </w:t>
      </w:r>
      <w:r>
        <w:rPr>
          <w:b/>
          <w:noProof/>
          <w:sz w:val="24"/>
        </w:rPr>
        <w:t>2017</w:t>
      </w:r>
      <w:r w:rsidR="00F03565">
        <w:rPr>
          <w:b/>
          <w:noProof/>
          <w:sz w:val="24"/>
        </w:rPr>
        <w:fldChar w:fldCharType="end"/>
      </w:r>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4EE2B08D" w:rsidR="00DD6E96" w:rsidRDefault="00DD6E96" w:rsidP="00DD6E96">
      <w:pPr>
        <w:tabs>
          <w:tab w:val="left" w:pos="1985"/>
        </w:tabs>
        <w:jc w:val="both"/>
        <w:rPr>
          <w:rFonts w:ascii="Arial" w:hAnsi="Arial"/>
          <w:sz w:val="24"/>
        </w:rPr>
      </w:pPr>
      <w:r>
        <w:rPr>
          <w:rFonts w:ascii="Arial" w:hAnsi="Arial"/>
          <w:b/>
          <w:sz w:val="24"/>
        </w:rPr>
        <w:t>Agenda item:</w:t>
      </w:r>
      <w:r w:rsidR="0015015C">
        <w:rPr>
          <w:rFonts w:ascii="Arial" w:hAnsi="Arial"/>
          <w:sz w:val="24"/>
        </w:rPr>
        <w:tab/>
        <w:t>7</w:t>
      </w:r>
      <w:r>
        <w:rPr>
          <w:rFonts w:ascii="Arial" w:hAnsi="Arial"/>
          <w:sz w:val="24"/>
        </w:rPr>
        <w:t>.</w:t>
      </w:r>
      <w:r w:rsidR="0015015C">
        <w:rPr>
          <w:rFonts w:ascii="Arial" w:hAnsi="Arial"/>
          <w:sz w:val="24"/>
        </w:rPr>
        <w:t>19.4.2</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027D8311"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6A3822">
        <w:rPr>
          <w:rFonts w:ascii="Arial" w:hAnsi="Arial"/>
          <w:sz w:val="24"/>
        </w:rPr>
        <w:t xml:space="preserve">Discussion on </w:t>
      </w:r>
      <w:r w:rsidR="00831D71">
        <w:rPr>
          <w:rFonts w:ascii="Arial" w:hAnsi="Arial"/>
          <w:sz w:val="24"/>
        </w:rPr>
        <w:t xml:space="preserve">V2X Power Imbalance Parameter </w:t>
      </w:r>
    </w:p>
    <w:p w14:paraId="04463DB3" w14:textId="77777777"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15B9A2D8" w14:textId="77777777" w:rsidR="00DD6E96" w:rsidRDefault="00DD6E96" w:rsidP="001C39F7">
      <w:pPr>
        <w:pStyle w:val="Heading1"/>
        <w:rPr>
          <w:lang w:val="en-US"/>
        </w:rPr>
      </w:pPr>
      <w:r w:rsidRPr="001C39F7">
        <w:t>Introduction</w:t>
      </w:r>
    </w:p>
    <w:p w14:paraId="62E021D0" w14:textId="01183A9C" w:rsidR="00DD6E96" w:rsidRPr="00732B99" w:rsidRDefault="00831D71" w:rsidP="00732B99">
      <w:pPr>
        <w:rPr>
          <w:rFonts w:ascii="Times New Roman" w:hAnsi="Times New Roman" w:cs="Times New Roman"/>
        </w:rPr>
      </w:pPr>
      <w:r>
        <w:rPr>
          <w:rFonts w:ascii="Times New Roman" w:hAnsi="Times New Roman" w:cs="Times New Roman"/>
        </w:rPr>
        <w:t xml:space="preserve">We discuss in this contribution the issue of setting the power imbalance parameter in V2X Power Imbalance test. </w:t>
      </w:r>
    </w:p>
    <w:p w14:paraId="76625DDC" w14:textId="75C983BC" w:rsidR="00432306" w:rsidRDefault="001C39F7" w:rsidP="001C39F7">
      <w:pPr>
        <w:pStyle w:val="Heading1"/>
      </w:pPr>
      <w:r>
        <w:t>Discussion</w:t>
      </w:r>
    </w:p>
    <w:p w14:paraId="198D307E" w14:textId="3D2D8166" w:rsidR="00831D71" w:rsidRDefault="00831D71" w:rsidP="00831D71">
      <w:pPr>
        <w:rPr>
          <w:rFonts w:ascii="Times New Roman" w:hAnsi="Times New Roman" w:cs="Times New Roman"/>
          <w:lang w:val="en-GB"/>
        </w:rPr>
      </w:pPr>
      <w:r>
        <w:rPr>
          <w:rFonts w:ascii="Times New Roman" w:hAnsi="Times New Roman" w:cs="Times New Roman"/>
          <w:lang w:val="en-GB"/>
        </w:rPr>
        <w:t>In V2X power imbalance test, the test setting remains a challenging question due to the following factors:</w:t>
      </w:r>
    </w:p>
    <w:p w14:paraId="37F7EC35" w14:textId="1CCF211A" w:rsidR="00831D71" w:rsidRDefault="00831D71" w:rsidP="00831D71">
      <w:pPr>
        <w:pStyle w:val="ListParagraph"/>
        <w:numPr>
          <w:ilvl w:val="0"/>
          <w:numId w:val="10"/>
        </w:numPr>
      </w:pPr>
      <w:r>
        <w:t xml:space="preserve">PSCCH and PSSCH are transmitted in the same </w:t>
      </w:r>
      <w:proofErr w:type="spellStart"/>
      <w:r>
        <w:t>subframe</w:t>
      </w:r>
      <w:proofErr w:type="spellEnd"/>
      <w:r>
        <w:t>.</w:t>
      </w:r>
    </w:p>
    <w:p w14:paraId="574F6E71" w14:textId="24861F87" w:rsidR="00F850FA" w:rsidRDefault="00F850FA" w:rsidP="00831D71">
      <w:pPr>
        <w:pStyle w:val="ListParagraph"/>
        <w:numPr>
          <w:ilvl w:val="0"/>
          <w:numId w:val="10"/>
        </w:numPr>
      </w:pPr>
      <w:r>
        <w:t>The PSCCH PSD level is 3dB higher than PSSCH</w:t>
      </w:r>
    </w:p>
    <w:p w14:paraId="7DC020ED" w14:textId="77D1687E" w:rsidR="00F850FA" w:rsidRDefault="00F850FA" w:rsidP="00F850FA">
      <w:pPr>
        <w:pStyle w:val="ListParagraph"/>
        <w:numPr>
          <w:ilvl w:val="0"/>
          <w:numId w:val="10"/>
        </w:numPr>
      </w:pPr>
      <w:r>
        <w:t>The IBE model is not specified for V2X</w:t>
      </w:r>
    </w:p>
    <w:p w14:paraId="37A2905A" w14:textId="787AF4E7" w:rsidR="00F850FA" w:rsidRDefault="00F850FA" w:rsidP="00F850FA">
      <w:pPr>
        <w:rPr>
          <w:rFonts w:ascii="Times New Roman" w:hAnsi="Times New Roman" w:cs="Times New Roman"/>
        </w:rPr>
      </w:pPr>
      <w:r w:rsidRPr="00F850FA">
        <w:rPr>
          <w:rFonts w:ascii="Times New Roman" w:hAnsi="Times New Roman" w:cs="Times New Roman"/>
        </w:rPr>
        <w:t>These</w:t>
      </w:r>
      <w:r>
        <w:rPr>
          <w:rFonts w:ascii="Times New Roman" w:hAnsi="Times New Roman" w:cs="Times New Roman"/>
        </w:rPr>
        <w:t xml:space="preserve"> factors make it quite problematic to </w:t>
      </w:r>
    </w:p>
    <w:p w14:paraId="59D5C1DC" w14:textId="3BC96B09" w:rsidR="00F850FA" w:rsidRDefault="00F850FA" w:rsidP="00F850FA">
      <w:pPr>
        <w:pStyle w:val="ListParagraph"/>
        <w:numPr>
          <w:ilvl w:val="0"/>
          <w:numId w:val="11"/>
        </w:numPr>
      </w:pPr>
      <w:r>
        <w:t>Handling joint decode of PSCCH and PSSCH</w:t>
      </w:r>
    </w:p>
    <w:p w14:paraId="391C0D04" w14:textId="3A4F2677" w:rsidR="00F850FA" w:rsidRDefault="00F850FA" w:rsidP="00F850FA">
      <w:pPr>
        <w:pStyle w:val="ListParagraph"/>
        <w:numPr>
          <w:ilvl w:val="0"/>
          <w:numId w:val="11"/>
        </w:numPr>
      </w:pPr>
      <w:r>
        <w:t>Setting noise level and power level for the 2 V2X transmissions (lower power one and higher power one)</w:t>
      </w:r>
    </w:p>
    <w:p w14:paraId="042C16A4" w14:textId="3F08BDC8" w:rsidR="00F850FA" w:rsidRPr="00F850FA" w:rsidRDefault="00F850FA" w:rsidP="00F850FA">
      <w:pPr>
        <w:pStyle w:val="ListParagraph"/>
        <w:numPr>
          <w:ilvl w:val="0"/>
          <w:numId w:val="11"/>
        </w:numPr>
      </w:pPr>
      <w:r>
        <w:t>Setting RB allocation for 2 V2X transmissions.</w:t>
      </w:r>
    </w:p>
    <w:p w14:paraId="46CDACA1" w14:textId="37BBF518" w:rsidR="00F850FA" w:rsidRDefault="00F850FA" w:rsidP="00F850FA">
      <w:pPr>
        <w:rPr>
          <w:rFonts w:ascii="Times New Roman" w:hAnsi="Times New Roman" w:cs="Times New Roman"/>
        </w:rPr>
      </w:pPr>
      <w:r>
        <w:rPr>
          <w:rFonts w:ascii="Times New Roman" w:hAnsi="Times New Roman" w:cs="Times New Roman"/>
        </w:rPr>
        <w:t xml:space="preserve">In our companion contributions [], we already propose ways to 1) handle </w:t>
      </w:r>
      <w:r w:rsidRPr="00F850FA">
        <w:rPr>
          <w:rFonts w:ascii="Times New Roman" w:hAnsi="Times New Roman" w:cs="Times New Roman"/>
        </w:rPr>
        <w:t>joint decode of PSCCH and PSSCH</w:t>
      </w:r>
      <w:r>
        <w:rPr>
          <w:rFonts w:ascii="Times New Roman" w:hAnsi="Times New Roman" w:cs="Times New Roman"/>
        </w:rPr>
        <w:t xml:space="preserve"> by properly setting the noise level in the PSSCH and PSCCH allocated RBs; and 2) specify IBE model for V2X waveforms. Now, we will leverage these ideas to handle the issues listed above.</w:t>
      </w:r>
    </w:p>
    <w:p w14:paraId="2FF07C6D" w14:textId="3B17A5F4" w:rsidR="00890F09" w:rsidRDefault="00890F09" w:rsidP="00890F09">
      <w:pPr>
        <w:pStyle w:val="Heading2"/>
      </w:pPr>
      <w:r>
        <w:t xml:space="preserve">Adjacent vs Non-adjacent of </w:t>
      </w:r>
      <w:r w:rsidRPr="00F850FA">
        <w:t>PSCCH and PSSCH</w:t>
      </w:r>
    </w:p>
    <w:p w14:paraId="15464933" w14:textId="4524E94A" w:rsidR="00890F09" w:rsidRDefault="00890F09" w:rsidP="00890F09">
      <w:pPr>
        <w:rPr>
          <w:rFonts w:ascii="Times New Roman" w:hAnsi="Times New Roman" w:cs="Times New Roman"/>
          <w:lang w:val="en-GB"/>
        </w:rPr>
      </w:pPr>
      <w:r>
        <w:rPr>
          <w:rFonts w:ascii="Times New Roman" w:hAnsi="Times New Roman" w:cs="Times New Roman"/>
          <w:lang w:val="en-GB"/>
        </w:rPr>
        <w:t>We think that it is more appropriate to consider only the case PSCCH and PSSCH adjacent at this time. The reason is because currently the IBE model for the non-adjacent case is unclear. Take into account that the IMD effect will be very significant in non-adjacent case, we expect that the final IBE model for that case will be significantly different from currently available one. Thus, any test setting derived based on the currently available model will not hold in the future.</w:t>
      </w:r>
    </w:p>
    <w:p w14:paraId="31B7B6FA" w14:textId="70DE3EF6" w:rsidR="00C42EF5" w:rsidRDefault="00C42EF5" w:rsidP="00890F09">
      <w:pPr>
        <w:rPr>
          <w:rFonts w:ascii="Times New Roman" w:hAnsi="Times New Roman" w:cs="Times New Roman"/>
          <w:lang w:val="en-GB"/>
        </w:rPr>
      </w:pPr>
      <w:r>
        <w:rPr>
          <w:rFonts w:ascii="Times New Roman" w:hAnsi="Times New Roman" w:cs="Times New Roman"/>
          <w:lang w:val="en-GB"/>
        </w:rPr>
        <w:t>On the other hand, the IBE for adjacent case can be quite familiar with some modification. So we can first concentrate on this case.</w:t>
      </w:r>
    </w:p>
    <w:p w14:paraId="363420BA" w14:textId="701F2955" w:rsidR="00B85CCF" w:rsidRPr="00B85CCF" w:rsidRDefault="00B85CCF" w:rsidP="00890F09">
      <w:pPr>
        <w:rPr>
          <w:rFonts w:ascii="Times New Roman" w:hAnsi="Times New Roman" w:cs="Times New Roman"/>
          <w:b/>
          <w:lang w:val="en-GB"/>
        </w:rPr>
      </w:pPr>
      <w:r>
        <w:rPr>
          <w:rFonts w:ascii="Times New Roman" w:hAnsi="Times New Roman" w:cs="Times New Roman"/>
          <w:b/>
          <w:u w:val="single"/>
          <w:lang w:val="en-GB"/>
        </w:rPr>
        <w:t>Proposal 1:</w:t>
      </w:r>
      <w:r>
        <w:rPr>
          <w:rFonts w:ascii="Times New Roman" w:hAnsi="Times New Roman" w:cs="Times New Roman"/>
          <w:b/>
          <w:lang w:val="en-GB"/>
        </w:rPr>
        <w:t xml:space="preserve"> </w:t>
      </w:r>
      <w:r w:rsidR="00306757">
        <w:rPr>
          <w:rFonts w:ascii="Times New Roman" w:hAnsi="Times New Roman" w:cs="Times New Roman"/>
          <w:b/>
          <w:lang w:val="en-GB"/>
        </w:rPr>
        <w:t>First</w:t>
      </w:r>
      <w:r>
        <w:rPr>
          <w:rFonts w:ascii="Times New Roman" w:hAnsi="Times New Roman" w:cs="Times New Roman"/>
          <w:b/>
          <w:lang w:val="en-GB"/>
        </w:rPr>
        <w:t xml:space="preserve"> consider Adjacent PSCCH and PSSCH for V2X power imbalance test.</w:t>
      </w:r>
    </w:p>
    <w:p w14:paraId="2FA13F0E" w14:textId="77777777" w:rsidR="00F850FA" w:rsidRDefault="00F850FA" w:rsidP="00F850FA">
      <w:pPr>
        <w:pStyle w:val="Heading2"/>
      </w:pPr>
      <w:r>
        <w:t xml:space="preserve"> </w:t>
      </w:r>
      <w:r w:rsidRPr="00F850FA">
        <w:t>Handling joint decode of PSCCH and PSSCH</w:t>
      </w:r>
    </w:p>
    <w:p w14:paraId="19237CB9" w14:textId="636A1142" w:rsidR="00F850FA" w:rsidRDefault="00C42EF5" w:rsidP="00F850FA">
      <w:pPr>
        <w:rPr>
          <w:rFonts w:ascii="Times New Roman" w:hAnsi="Times New Roman" w:cs="Times New Roman"/>
          <w:lang w:val="en-GB"/>
        </w:rPr>
      </w:pPr>
      <w:r>
        <w:rPr>
          <w:rFonts w:ascii="Times New Roman" w:hAnsi="Times New Roman" w:cs="Times New Roman"/>
          <w:lang w:val="en-GB"/>
        </w:rPr>
        <w:t xml:space="preserve">Since the channel model for this test is AWGN, the joint decoding can be specified by simply combining the </w:t>
      </w:r>
      <w:proofErr w:type="gramStart"/>
      <w:r>
        <w:rPr>
          <w:rFonts w:ascii="Times New Roman" w:hAnsi="Times New Roman" w:cs="Times New Roman"/>
          <w:lang w:val="en-GB"/>
        </w:rPr>
        <w:t>link</w:t>
      </w:r>
      <w:proofErr w:type="gramEnd"/>
      <w:r>
        <w:rPr>
          <w:rFonts w:ascii="Times New Roman" w:hAnsi="Times New Roman" w:cs="Times New Roman"/>
          <w:lang w:val="en-GB"/>
        </w:rPr>
        <w:t xml:space="preserve"> curve performance for both channel. This is done in a way similar to what has been done for V2X REFSEN. </w:t>
      </w:r>
      <w:r w:rsidR="00B85CCF">
        <w:rPr>
          <w:rFonts w:ascii="Times New Roman" w:hAnsi="Times New Roman" w:cs="Times New Roman"/>
          <w:lang w:val="en-GB"/>
        </w:rPr>
        <w:t>Since the SNR level for this test is expected to be higher than that of REFSEN, we can always get PSCCH reliably decoded. (</w:t>
      </w:r>
      <w:proofErr w:type="gramStart"/>
      <w:r w:rsidR="00B85CCF">
        <w:rPr>
          <w:rFonts w:ascii="Times New Roman" w:hAnsi="Times New Roman" w:cs="Times New Roman"/>
          <w:lang w:val="en-GB"/>
        </w:rPr>
        <w:t>recall</w:t>
      </w:r>
      <w:proofErr w:type="gramEnd"/>
      <w:r w:rsidR="00B85CCF">
        <w:rPr>
          <w:rFonts w:ascii="Times New Roman" w:hAnsi="Times New Roman" w:cs="Times New Roman"/>
          <w:lang w:val="en-GB"/>
        </w:rPr>
        <w:t xml:space="preserve"> that PSCCH is always reliably decoded in REFSENS).</w:t>
      </w:r>
    </w:p>
    <w:p w14:paraId="0D15E908" w14:textId="77777777" w:rsidR="00B85CCF" w:rsidRPr="00F850FA" w:rsidRDefault="00B85CCF" w:rsidP="00F850FA">
      <w:pPr>
        <w:rPr>
          <w:rFonts w:ascii="Times New Roman" w:hAnsi="Times New Roman" w:cs="Times New Roman"/>
          <w:lang w:val="en-GB"/>
        </w:rPr>
      </w:pPr>
    </w:p>
    <w:p w14:paraId="11845575" w14:textId="787803DB" w:rsidR="00831D71" w:rsidRDefault="00F850FA" w:rsidP="00F850FA">
      <w:pPr>
        <w:pStyle w:val="Heading2"/>
      </w:pPr>
      <w:r>
        <w:lastRenderedPageBreak/>
        <w:t>Setting noise level and power level for the 2 V2X transmissions</w:t>
      </w:r>
    </w:p>
    <w:p w14:paraId="2F38D6A1" w14:textId="1F65C3FC" w:rsidR="00F850FA" w:rsidRDefault="00F850FA" w:rsidP="00F850FA">
      <w:pPr>
        <w:rPr>
          <w:rFonts w:ascii="Times New Roman" w:hAnsi="Times New Roman" w:cs="Times New Roman"/>
          <w:lang w:val="en-GB"/>
        </w:rPr>
      </w:pPr>
      <w:r>
        <w:rPr>
          <w:rFonts w:ascii="Times New Roman" w:hAnsi="Times New Roman" w:cs="Times New Roman"/>
          <w:lang w:val="en-GB"/>
        </w:rPr>
        <w:t xml:space="preserve">This is the Δ = </w:t>
      </w:r>
      <w:r w:rsidRPr="00F850FA">
        <w:rPr>
          <w:rFonts w:ascii="Times New Roman" w:hAnsi="Times New Roman" w:cs="Times New Roman"/>
          <w:lang w:val="en-GB"/>
        </w:rPr>
        <w:t>SNR</w:t>
      </w:r>
      <w:r>
        <w:rPr>
          <w:rFonts w:ascii="Times New Roman" w:hAnsi="Times New Roman" w:cs="Times New Roman"/>
          <w:vertAlign w:val="subscript"/>
          <w:lang w:val="en-GB"/>
        </w:rPr>
        <w:t xml:space="preserve">2 </w:t>
      </w:r>
      <w:r w:rsidRPr="00F850FA">
        <w:rPr>
          <w:rFonts w:ascii="Times New Roman" w:hAnsi="Times New Roman" w:cs="Times New Roman"/>
          <w:lang w:val="en-GB"/>
        </w:rPr>
        <w:t>-</w:t>
      </w:r>
      <w:r>
        <w:rPr>
          <w:rFonts w:ascii="Times New Roman" w:hAnsi="Times New Roman" w:cs="Times New Roman"/>
          <w:lang w:val="en-GB"/>
        </w:rPr>
        <w:t xml:space="preserve"> </w:t>
      </w:r>
      <w:r w:rsidRPr="00F850FA">
        <w:rPr>
          <w:rFonts w:ascii="Times New Roman" w:hAnsi="Times New Roman" w:cs="Times New Roman"/>
          <w:lang w:val="en-GB"/>
        </w:rPr>
        <w:t>SINR</w:t>
      </w:r>
      <w:r w:rsidRPr="00F850FA">
        <w:rPr>
          <w:rFonts w:ascii="Times New Roman" w:hAnsi="Times New Roman" w:cs="Times New Roman"/>
          <w:vertAlign w:val="subscript"/>
          <w:lang w:val="en-GB"/>
        </w:rPr>
        <w:t>2</w:t>
      </w:r>
      <w:r>
        <w:rPr>
          <w:rFonts w:ascii="Times New Roman" w:hAnsi="Times New Roman" w:cs="Times New Roman"/>
          <w:lang w:val="en-GB"/>
        </w:rPr>
        <w:t xml:space="preserve"> parameter. Setting this is directly related to the IBE model in used. The rationale is that the in band power imbalance will never be better than the worst case IBE, which is the emission for the first unallocated RB</w:t>
      </w:r>
      <w:r w:rsidR="0067497C">
        <w:rPr>
          <w:rFonts w:ascii="Times New Roman" w:hAnsi="Times New Roman" w:cs="Times New Roman"/>
          <w:lang w:val="en-GB"/>
        </w:rPr>
        <w:t xml:space="preserve">. Taking </w:t>
      </w:r>
      <w:proofErr w:type="spellStart"/>
      <w:r w:rsidR="0067497C">
        <w:rPr>
          <w:rFonts w:ascii="Times New Roman" w:hAnsi="Times New Roman" w:cs="Times New Roman"/>
          <w:lang w:val="en-GB"/>
        </w:rPr>
        <w:t>ProSe</w:t>
      </w:r>
      <w:proofErr w:type="spellEnd"/>
      <w:r w:rsidR="0067497C">
        <w:rPr>
          <w:rFonts w:ascii="Times New Roman" w:hAnsi="Times New Roman" w:cs="Times New Roman"/>
          <w:lang w:val="en-GB"/>
        </w:rPr>
        <w:t xml:space="preserve"> as an example, the Δ factor is calculated as:</w:t>
      </w:r>
    </w:p>
    <w:p w14:paraId="39D5393C" w14:textId="6ED824BD" w:rsidR="0067497C" w:rsidRPr="0067497C" w:rsidRDefault="0067497C" w:rsidP="00F850FA">
      <w:pPr>
        <w:rPr>
          <w:rFonts w:ascii="Times New Roman" w:eastAsiaTheme="minorEastAsia" w:hAnsi="Times New Roman" w:cs="Times New Roman"/>
        </w:rPr>
      </w:pPr>
      <m:oMathPara>
        <m:oMath>
          <m:r>
            <m:rPr>
              <m:sty m:val="p"/>
            </m:rPr>
            <w:rPr>
              <w:rFonts w:ascii="Cambria Math" w:hAnsi="Cambria Math" w:cs="Times New Roman"/>
              <w:lang w:val="en-GB"/>
            </w:rPr>
            <m:t xml:space="preserve">Δ </m:t>
          </m:r>
          <m:r>
            <m:rPr>
              <m:sty m:val="p"/>
            </m:rPr>
            <w:rPr>
              <w:rFonts w:ascii="Cambria Math" w:hAnsi="Times New Roman" w:cs="Times New Roman"/>
              <w:lang w:val="en-GB"/>
            </w:rPr>
            <m:t xml:space="preserve">= </m:t>
          </m:r>
          <m:r>
            <w:rPr>
              <w:rFonts w:ascii="Cambria Math" w:hAnsi="Cambria Math"/>
            </w:rPr>
            <m:t>20*log10</m:t>
          </m:r>
          <m:d>
            <m:dPr>
              <m:ctrlPr>
                <w:rPr>
                  <w:rFonts w:ascii="Cambria Math" w:hAnsi="Cambria Math"/>
                  <w:i/>
                </w:rPr>
              </m:ctrlPr>
            </m:dPr>
            <m:e>
              <m:r>
                <w:rPr>
                  <w:rFonts w:ascii="Cambria Math" w:hAnsi="Cambria Math"/>
                </w:rPr>
                <m:t>0.175</m:t>
              </m:r>
            </m:e>
          </m:d>
          <m:r>
            <w:rPr>
              <w:rFonts w:ascii="Cambria Math" w:hAnsi="Cambria Math"/>
            </w:rPr>
            <m:t>-3</m:t>
          </m:r>
          <m:r>
            <w:rPr>
              <w:rFonts w:ascii="Cambria Math" w:eastAsiaTheme="minorEastAsia" w:hAnsi="Cambria Math" w:cs="Times New Roman"/>
            </w:rPr>
            <m:t>= -21dBc.</m:t>
          </m:r>
        </m:oMath>
      </m:oMathPara>
    </w:p>
    <w:p w14:paraId="41060FAD" w14:textId="2BE5A5FA" w:rsidR="0067497C" w:rsidRDefault="0067497C" w:rsidP="00F850FA">
      <w:pPr>
        <w:rPr>
          <w:rFonts w:ascii="Times New Roman" w:hAnsi="Times New Roman" w:cs="Times New Roman"/>
          <w:lang w:val="en-GB"/>
        </w:rPr>
      </w:pPr>
      <w:r>
        <w:rPr>
          <w:rFonts w:ascii="Times New Roman" w:hAnsi="Times New Roman" w:cs="Times New Roman"/>
          <w:lang w:val="en-GB"/>
        </w:rPr>
        <w:t>This correspond to the IBE of a 16QAM transmission in the first unallocated RB.</w:t>
      </w:r>
    </w:p>
    <w:p w14:paraId="16C558A0" w14:textId="393EAB1C" w:rsidR="0067497C" w:rsidRDefault="0067497C" w:rsidP="00F850FA">
      <w:pPr>
        <w:rPr>
          <w:rFonts w:ascii="Times New Roman" w:hAnsi="Times New Roman" w:cs="Times New Roman"/>
          <w:lang w:val="en-GB"/>
        </w:rPr>
      </w:pPr>
      <w:r>
        <w:rPr>
          <w:rFonts w:ascii="Times New Roman" w:hAnsi="Times New Roman" w:cs="Times New Roman"/>
          <w:lang w:val="en-GB"/>
        </w:rPr>
        <w:t xml:space="preserve">Considering V2X, we take the proposed RB allocation for the imbalance test, which consists of 2RBs of PSCCH in adjacent to 3RBs of PSSCH. Following the same methodology as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with the IBE model proposed in []. We have</w:t>
      </w:r>
    </w:p>
    <w:p w14:paraId="414532FF" w14:textId="1C560131" w:rsidR="0067497C" w:rsidRPr="0067497C" w:rsidRDefault="00F03565" w:rsidP="0067497C">
      <w:pPr>
        <w:rPr>
          <w:rFonts w:ascii="Times New Roman" w:eastAsiaTheme="minorEastAsia" w:hAnsi="Times New Roman" w:cs="Times New Roman"/>
        </w:rPr>
      </w:pPr>
      <m:oMathPara>
        <m:oMath>
          <m:sSub>
            <m:sSubPr>
              <m:ctrlPr>
                <w:rPr>
                  <w:rFonts w:ascii="Cambria Math" w:hAnsi="Cambria Math" w:cs="Times New Roman"/>
                  <w:lang w:val="en-GB"/>
                </w:rPr>
              </m:ctrlPr>
            </m:sSubPr>
            <m:e>
              <m:r>
                <m:rPr>
                  <m:sty m:val="p"/>
                </m:rPr>
                <w:rPr>
                  <w:rFonts w:ascii="Cambria Math" w:hAnsi="Cambria Math" w:cs="Times New Roman"/>
                  <w:lang w:val="en-GB"/>
                </w:rPr>
                <m:t>Δ</m:t>
              </m:r>
            </m:e>
            <m:sub>
              <m:r>
                <w:rPr>
                  <w:rFonts w:ascii="Cambria Math" w:hAnsi="Cambria Math" w:cs="Times New Roman"/>
                  <w:lang w:val="en-GB"/>
                </w:rPr>
                <m:t>right</m:t>
              </m:r>
            </m:sub>
          </m:sSub>
          <m:r>
            <m:rPr>
              <m:sty m:val="p"/>
            </m:rPr>
            <w:rPr>
              <w:rFonts w:ascii="Cambria Math" w:hAnsi="Cambria Math" w:cs="Times New Roman"/>
              <w:lang w:val="en-GB"/>
            </w:rPr>
            <m:t xml:space="preserve"> </m:t>
          </m:r>
          <m:r>
            <m:rPr>
              <m:sty m:val="p"/>
            </m:rPr>
            <w:rPr>
              <w:rFonts w:ascii="Cambria Math" w:hAnsi="Times New Roman" w:cs="Times New Roman"/>
              <w:lang w:val="en-GB"/>
            </w:rPr>
            <m:t>= 10</m:t>
          </m:r>
          <m:r>
            <m:rPr>
              <m:sty m:val="p"/>
            </m:rPr>
            <w:rPr>
              <w:rFonts w:ascii="Cambria Math" w:hAnsi="Times New Roman" w:cs="Times New Roman"/>
              <w:lang w:val="en-GB"/>
            </w:rPr>
            <m:t>*</m:t>
          </m:r>
          <m:r>
            <m:rPr>
              <m:sty m:val="p"/>
            </m:rPr>
            <w:rPr>
              <w:rFonts w:ascii="Cambria Math" w:hAnsi="Times New Roman" w:cs="Times New Roman"/>
              <w:lang w:val="en-GB"/>
            </w:rPr>
            <m:t xml:space="preserve">log10 </m:t>
          </m:r>
          <m:d>
            <m:dPr>
              <m:ctrlPr>
                <w:rPr>
                  <w:rFonts w:ascii="Cambria Math" w:hAnsi="Times New Roman" w:cs="Times New Roman"/>
                  <w:lang w:val="en-GB"/>
                </w:rPr>
              </m:ctrlPr>
            </m:dPr>
            <m:e>
              <m:sSup>
                <m:sSupPr>
                  <m:ctrlPr>
                    <w:rPr>
                      <w:rFonts w:ascii="Cambria Math" w:hAnsi="Times New Roman" w:cs="Times New Roman"/>
                      <w:i/>
                      <w:lang w:val="en-GB"/>
                    </w:rPr>
                  </m:ctrlPr>
                </m:sSupPr>
                <m:e>
                  <m:r>
                    <w:rPr>
                      <w:rFonts w:ascii="Cambria Math" w:hAnsi="Times New Roman" w:cs="Times New Roman"/>
                      <w:lang w:val="en-GB"/>
                    </w:rPr>
                    <m:t>10</m:t>
                  </m:r>
                </m:e>
                <m:sup>
                  <m:f>
                    <m:fPr>
                      <m:ctrlPr>
                        <w:rPr>
                          <w:rFonts w:ascii="Cambria Math" w:hAnsi="Times New Roman" w:cs="Times New Roman"/>
                          <w:i/>
                          <w:lang w:val="en-GB"/>
                        </w:rPr>
                      </m:ctrlPr>
                    </m:fPr>
                    <m:num>
                      <m:d>
                        <m:dPr>
                          <m:ctrlPr>
                            <w:rPr>
                              <w:rFonts w:ascii="Cambria Math" w:hAnsi="Times New Roman" w:cs="Times New Roman"/>
                              <w:i/>
                              <w:lang w:val="en-GB"/>
                            </w:rPr>
                          </m:ctrlPr>
                        </m:dPr>
                        <m:e>
                          <m:sSub>
                            <m:sSubPr>
                              <m:ctrlPr>
                                <w:rPr>
                                  <w:rFonts w:ascii="Cambria Math" w:hAnsi="Cambria Math"/>
                                  <w:i/>
                                </w:rPr>
                              </m:ctrlPr>
                            </m:sSubPr>
                            <m:e>
                              <m:r>
                                <w:rPr>
                                  <w:rFonts w:ascii="Cambria Math" w:hAnsi="Cambria Math"/>
                                </w:rPr>
                                <m:t>IBE</m:t>
                              </m:r>
                            </m:e>
                            <m:sub>
                              <m:r>
                                <w:rPr>
                                  <w:rFonts w:ascii="Cambria Math" w:hAnsi="Cambria Math"/>
                                </w:rPr>
                                <m:t>Data,right</m:t>
                              </m:r>
                            </m:sub>
                          </m:sSub>
                        </m:e>
                      </m:d>
                    </m:num>
                    <m:den>
                      <m:r>
                        <w:rPr>
                          <w:rFonts w:ascii="Cambria Math" w:hAnsi="Times New Roman" w:cs="Times New Roman"/>
                          <w:lang w:val="en-GB"/>
                        </w:rPr>
                        <m:t>10</m:t>
                      </m:r>
                    </m:den>
                  </m:f>
                </m:sup>
              </m:sSup>
              <m:r>
                <w:rPr>
                  <w:rFonts w:ascii="Cambria Math" w:hAnsi="Times New Roman" w:cs="Times New Roman"/>
                  <w:lang w:val="en-GB"/>
                </w:rPr>
                <m:t xml:space="preserve">+ </m:t>
              </m:r>
              <m:sSup>
                <m:sSupPr>
                  <m:ctrlPr>
                    <w:rPr>
                      <w:rFonts w:ascii="Cambria Math" w:hAnsi="Times New Roman" w:cs="Times New Roman"/>
                      <w:i/>
                      <w:lang w:val="en-GB"/>
                    </w:rPr>
                  </m:ctrlPr>
                </m:sSupPr>
                <m:e>
                  <m:r>
                    <w:rPr>
                      <w:rFonts w:ascii="Cambria Math" w:hAnsi="Times New Roman" w:cs="Times New Roman"/>
                      <w:lang w:val="en-GB"/>
                    </w:rPr>
                    <m:t>10</m:t>
                  </m:r>
                </m:e>
                <m:sup>
                  <m:f>
                    <m:fPr>
                      <m:ctrlPr>
                        <w:rPr>
                          <w:rFonts w:ascii="Cambria Math" w:hAnsi="Times New Roman" w:cs="Times New Roman"/>
                          <w:i/>
                          <w:lang w:val="en-GB"/>
                        </w:rPr>
                      </m:ctrlPr>
                    </m:fPr>
                    <m:num>
                      <m:d>
                        <m:dPr>
                          <m:ctrlPr>
                            <w:rPr>
                              <w:rFonts w:ascii="Cambria Math" w:hAnsi="Times New Roman" w:cs="Times New Roman"/>
                              <w:i/>
                              <w:lang w:val="en-GB"/>
                            </w:rPr>
                          </m:ctrlPr>
                        </m:dPr>
                        <m:e>
                          <m:sSub>
                            <m:sSubPr>
                              <m:ctrlPr>
                                <w:rPr>
                                  <w:rFonts w:ascii="Cambria Math" w:hAnsi="Cambria Math"/>
                                  <w:i/>
                                </w:rPr>
                              </m:ctrlPr>
                            </m:sSubPr>
                            <m:e>
                              <m:r>
                                <w:rPr>
                                  <w:rFonts w:ascii="Cambria Math" w:hAnsi="Cambria Math"/>
                                </w:rPr>
                                <m:t>IBE</m:t>
                              </m:r>
                            </m:e>
                            <m:sub>
                              <m:r>
                                <w:rPr>
                                  <w:rFonts w:ascii="Cambria Math" w:hAnsi="Cambria Math"/>
                                </w:rPr>
                                <m:t>Control,right</m:t>
                              </m:r>
                            </m:sub>
                          </m:sSub>
                        </m:e>
                      </m:d>
                    </m:num>
                    <m:den>
                      <m:r>
                        <w:rPr>
                          <w:rFonts w:ascii="Cambria Math" w:hAnsi="Times New Roman" w:cs="Times New Roman"/>
                          <w:lang w:val="en-GB"/>
                        </w:rPr>
                        <m:t>10</m:t>
                      </m:r>
                    </m:den>
                  </m:f>
                </m:sup>
              </m:sSup>
            </m:e>
          </m:d>
          <m:r>
            <w:rPr>
              <w:rFonts w:ascii="Cambria Math" w:eastAsiaTheme="minorEastAsia" w:hAnsi="Cambria Math" w:cs="Times New Roman"/>
            </w:rPr>
            <m:t>= -18.77dB,</m:t>
          </m:r>
        </m:oMath>
      </m:oMathPara>
    </w:p>
    <w:p w14:paraId="4E9A0788" w14:textId="3A7A1946" w:rsidR="0067497C" w:rsidRPr="0067497C" w:rsidRDefault="00F03565" w:rsidP="0067497C">
      <w:pPr>
        <w:rPr>
          <w:rFonts w:ascii="Times New Roman" w:eastAsiaTheme="minorEastAsia" w:hAnsi="Times New Roman" w:cs="Times New Roman"/>
        </w:rPr>
      </w:pPr>
      <m:oMathPara>
        <m:oMath>
          <m:sSub>
            <m:sSubPr>
              <m:ctrlPr>
                <w:rPr>
                  <w:rFonts w:ascii="Cambria Math" w:hAnsi="Cambria Math" w:cs="Times New Roman"/>
                  <w:lang w:val="en-GB"/>
                </w:rPr>
              </m:ctrlPr>
            </m:sSubPr>
            <m:e>
              <m:r>
                <m:rPr>
                  <m:sty m:val="p"/>
                </m:rPr>
                <w:rPr>
                  <w:rFonts w:ascii="Cambria Math" w:hAnsi="Cambria Math" w:cs="Times New Roman"/>
                  <w:lang w:val="en-GB"/>
                </w:rPr>
                <m:t>Δ</m:t>
              </m:r>
            </m:e>
            <m:sub>
              <m:r>
                <w:rPr>
                  <w:rFonts w:ascii="Cambria Math" w:hAnsi="Cambria Math" w:cs="Times New Roman"/>
                  <w:lang w:val="en-GB"/>
                </w:rPr>
                <m:t>left</m:t>
              </m:r>
            </m:sub>
          </m:sSub>
          <m:r>
            <m:rPr>
              <m:sty m:val="p"/>
            </m:rPr>
            <w:rPr>
              <w:rFonts w:ascii="Cambria Math" w:hAnsi="Cambria Math" w:cs="Times New Roman"/>
              <w:lang w:val="en-GB"/>
            </w:rPr>
            <m:t xml:space="preserve"> </m:t>
          </m:r>
          <m:r>
            <m:rPr>
              <m:sty m:val="p"/>
            </m:rPr>
            <w:rPr>
              <w:rFonts w:ascii="Cambria Math" w:hAnsi="Times New Roman" w:cs="Times New Roman"/>
              <w:lang w:val="en-GB"/>
            </w:rPr>
            <m:t>= 10</m:t>
          </m:r>
          <m:r>
            <m:rPr>
              <m:sty m:val="p"/>
            </m:rPr>
            <w:rPr>
              <w:rFonts w:ascii="Cambria Math" w:hAnsi="Times New Roman" w:cs="Times New Roman"/>
              <w:lang w:val="en-GB"/>
            </w:rPr>
            <m:t>*</m:t>
          </m:r>
          <m:r>
            <m:rPr>
              <m:sty m:val="p"/>
            </m:rPr>
            <w:rPr>
              <w:rFonts w:ascii="Cambria Math" w:hAnsi="Times New Roman" w:cs="Times New Roman"/>
              <w:lang w:val="en-GB"/>
            </w:rPr>
            <m:t xml:space="preserve">log10 </m:t>
          </m:r>
          <m:d>
            <m:dPr>
              <m:ctrlPr>
                <w:rPr>
                  <w:rFonts w:ascii="Cambria Math" w:hAnsi="Times New Roman" w:cs="Times New Roman"/>
                  <w:lang w:val="en-GB"/>
                </w:rPr>
              </m:ctrlPr>
            </m:dPr>
            <m:e>
              <m:sSup>
                <m:sSupPr>
                  <m:ctrlPr>
                    <w:rPr>
                      <w:rFonts w:ascii="Cambria Math" w:hAnsi="Times New Roman" w:cs="Times New Roman"/>
                      <w:i/>
                      <w:lang w:val="en-GB"/>
                    </w:rPr>
                  </m:ctrlPr>
                </m:sSupPr>
                <m:e>
                  <m:r>
                    <w:rPr>
                      <w:rFonts w:ascii="Cambria Math" w:hAnsi="Times New Roman" w:cs="Times New Roman"/>
                      <w:lang w:val="en-GB"/>
                    </w:rPr>
                    <m:t>10</m:t>
                  </m:r>
                </m:e>
                <m:sup>
                  <m:f>
                    <m:fPr>
                      <m:ctrlPr>
                        <w:rPr>
                          <w:rFonts w:ascii="Cambria Math" w:hAnsi="Times New Roman" w:cs="Times New Roman"/>
                          <w:i/>
                          <w:lang w:val="en-GB"/>
                        </w:rPr>
                      </m:ctrlPr>
                    </m:fPr>
                    <m:num>
                      <m:d>
                        <m:dPr>
                          <m:ctrlPr>
                            <w:rPr>
                              <w:rFonts w:ascii="Cambria Math" w:hAnsi="Times New Roman" w:cs="Times New Roman"/>
                              <w:i/>
                              <w:lang w:val="en-GB"/>
                            </w:rPr>
                          </m:ctrlPr>
                        </m:dPr>
                        <m:e>
                          <m:sSub>
                            <m:sSubPr>
                              <m:ctrlPr>
                                <w:rPr>
                                  <w:rFonts w:ascii="Cambria Math" w:hAnsi="Cambria Math"/>
                                  <w:i/>
                                </w:rPr>
                              </m:ctrlPr>
                            </m:sSubPr>
                            <m:e>
                              <m:r>
                                <w:rPr>
                                  <w:rFonts w:ascii="Cambria Math" w:hAnsi="Cambria Math"/>
                                </w:rPr>
                                <m:t>IBE</m:t>
                              </m:r>
                            </m:e>
                            <m:sub>
                              <m:r>
                                <w:rPr>
                                  <w:rFonts w:ascii="Cambria Math" w:hAnsi="Cambria Math"/>
                                </w:rPr>
                                <m:t>Data, left</m:t>
                              </m:r>
                            </m:sub>
                          </m:sSub>
                        </m:e>
                      </m:d>
                    </m:num>
                    <m:den>
                      <m:r>
                        <w:rPr>
                          <w:rFonts w:ascii="Cambria Math" w:hAnsi="Times New Roman" w:cs="Times New Roman"/>
                          <w:lang w:val="en-GB"/>
                        </w:rPr>
                        <m:t>10</m:t>
                      </m:r>
                    </m:den>
                  </m:f>
                </m:sup>
              </m:sSup>
              <m:r>
                <w:rPr>
                  <w:rFonts w:ascii="Cambria Math" w:hAnsi="Times New Roman" w:cs="Times New Roman"/>
                  <w:lang w:val="en-GB"/>
                </w:rPr>
                <m:t xml:space="preserve">+ </m:t>
              </m:r>
              <m:sSup>
                <m:sSupPr>
                  <m:ctrlPr>
                    <w:rPr>
                      <w:rFonts w:ascii="Cambria Math" w:hAnsi="Times New Roman" w:cs="Times New Roman"/>
                      <w:i/>
                      <w:lang w:val="en-GB"/>
                    </w:rPr>
                  </m:ctrlPr>
                </m:sSupPr>
                <m:e>
                  <m:r>
                    <w:rPr>
                      <w:rFonts w:ascii="Cambria Math" w:hAnsi="Times New Roman" w:cs="Times New Roman"/>
                      <w:lang w:val="en-GB"/>
                    </w:rPr>
                    <m:t>10</m:t>
                  </m:r>
                </m:e>
                <m:sup>
                  <m:f>
                    <m:fPr>
                      <m:ctrlPr>
                        <w:rPr>
                          <w:rFonts w:ascii="Cambria Math" w:hAnsi="Times New Roman" w:cs="Times New Roman"/>
                          <w:i/>
                          <w:lang w:val="en-GB"/>
                        </w:rPr>
                      </m:ctrlPr>
                    </m:fPr>
                    <m:num>
                      <m:d>
                        <m:dPr>
                          <m:ctrlPr>
                            <w:rPr>
                              <w:rFonts w:ascii="Cambria Math" w:hAnsi="Times New Roman" w:cs="Times New Roman"/>
                              <w:i/>
                              <w:lang w:val="en-GB"/>
                            </w:rPr>
                          </m:ctrlPr>
                        </m:dPr>
                        <m:e>
                          <m:sSub>
                            <m:sSubPr>
                              <m:ctrlPr>
                                <w:rPr>
                                  <w:rFonts w:ascii="Cambria Math" w:hAnsi="Cambria Math"/>
                                  <w:i/>
                                </w:rPr>
                              </m:ctrlPr>
                            </m:sSubPr>
                            <m:e>
                              <m:r>
                                <w:rPr>
                                  <w:rFonts w:ascii="Cambria Math" w:hAnsi="Cambria Math"/>
                                </w:rPr>
                                <m:t>IBE</m:t>
                              </m:r>
                            </m:e>
                            <m:sub>
                              <m:r>
                                <w:rPr>
                                  <w:rFonts w:ascii="Cambria Math" w:hAnsi="Cambria Math"/>
                                </w:rPr>
                                <m:t>Control,left</m:t>
                              </m:r>
                            </m:sub>
                          </m:sSub>
                        </m:e>
                      </m:d>
                    </m:num>
                    <m:den>
                      <m:r>
                        <w:rPr>
                          <w:rFonts w:ascii="Cambria Math" w:hAnsi="Times New Roman" w:cs="Times New Roman"/>
                          <w:lang w:val="en-GB"/>
                        </w:rPr>
                        <m:t>10</m:t>
                      </m:r>
                    </m:den>
                  </m:f>
                </m:sup>
              </m:sSup>
            </m:e>
          </m:d>
          <m:r>
            <w:rPr>
              <w:rFonts w:ascii="Cambria Math" w:eastAsiaTheme="minorEastAsia" w:hAnsi="Cambria Math" w:cs="Times New Roman"/>
            </w:rPr>
            <m:t>= -14.65dB,</m:t>
          </m:r>
        </m:oMath>
      </m:oMathPara>
    </w:p>
    <w:p w14:paraId="6DD5AC44" w14:textId="47273D21" w:rsidR="0067497C" w:rsidRDefault="006C328A" w:rsidP="00F850FA">
      <w:pPr>
        <w:rPr>
          <w:rFonts w:ascii="Times New Roman" w:eastAsiaTheme="minorEastAsia" w:hAnsi="Times New Roman" w:cs="Times New Roman"/>
          <w:lang w:val="en-GB"/>
        </w:rPr>
      </w:pPr>
      <w:r>
        <w:rPr>
          <w:rFonts w:ascii="Times New Roman" w:hAnsi="Times New Roman" w:cs="Times New Roman"/>
          <w:lang w:val="en-GB"/>
        </w:rPr>
        <w:t xml:space="preserve">where </w:t>
      </w:r>
      <m:oMath>
        <m:sSub>
          <m:sSubPr>
            <m:ctrlPr>
              <w:rPr>
                <w:rFonts w:ascii="Cambria Math" w:hAnsi="Cambria Math" w:cs="Times New Roman"/>
                <w:lang w:val="en-GB"/>
              </w:rPr>
            </m:ctrlPr>
          </m:sSubPr>
          <m:e>
            <m:r>
              <m:rPr>
                <m:sty m:val="p"/>
              </m:rPr>
              <w:rPr>
                <w:rFonts w:ascii="Cambria Math" w:hAnsi="Cambria Math" w:cs="Times New Roman"/>
                <w:lang w:val="en-GB"/>
              </w:rPr>
              <m:t>Δ</m:t>
            </m:r>
          </m:e>
          <m:sub>
            <m:r>
              <w:rPr>
                <w:rFonts w:ascii="Cambria Math" w:hAnsi="Cambria Math" w:cs="Times New Roman"/>
                <w:lang w:val="en-GB"/>
              </w:rPr>
              <m:t>right</m:t>
            </m:r>
          </m:sub>
        </m:sSub>
      </m:oMath>
      <w:r>
        <w:rPr>
          <w:rFonts w:ascii="Times New Roman" w:eastAsiaTheme="minorEastAsia" w:hAnsi="Times New Roman" w:cs="Times New Roman"/>
          <w:lang w:val="en-GB"/>
        </w:rPr>
        <w:t xml:space="preserve"> is the IBE of the higher power transmission to the first un allocated RB to the right (i.e. next to its PSSCH part) and </w:t>
      </w:r>
      <m:oMath>
        <m:sSub>
          <m:sSubPr>
            <m:ctrlPr>
              <w:rPr>
                <w:rFonts w:ascii="Cambria Math" w:hAnsi="Cambria Math" w:cs="Times New Roman"/>
                <w:lang w:val="en-GB"/>
              </w:rPr>
            </m:ctrlPr>
          </m:sSubPr>
          <m:e>
            <m:r>
              <m:rPr>
                <m:sty m:val="p"/>
              </m:rPr>
              <w:rPr>
                <w:rFonts w:ascii="Cambria Math" w:hAnsi="Cambria Math" w:cs="Times New Roman"/>
                <w:lang w:val="en-GB"/>
              </w:rPr>
              <m:t>Δ</m:t>
            </m:r>
          </m:e>
          <m:sub>
            <m:r>
              <w:rPr>
                <w:rFonts w:ascii="Cambria Math" w:hAnsi="Cambria Math" w:cs="Times New Roman"/>
                <w:lang w:val="en-GB"/>
              </w:rPr>
              <m:t>left</m:t>
            </m:r>
          </m:sub>
        </m:sSub>
      </m:oMath>
      <w:r w:rsidRPr="006C328A">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is the IBE of the higher power transmission to the first un allocated RB to the left (</w:t>
      </w:r>
      <w:proofErr w:type="gramStart"/>
      <w:r>
        <w:rPr>
          <w:rFonts w:ascii="Times New Roman" w:eastAsiaTheme="minorEastAsia" w:hAnsi="Times New Roman" w:cs="Times New Roman"/>
          <w:lang w:val="en-GB"/>
        </w:rPr>
        <w:t>i.e</w:t>
      </w:r>
      <w:proofErr w:type="gramEnd"/>
      <w:r>
        <w:rPr>
          <w:rFonts w:ascii="Times New Roman" w:eastAsiaTheme="minorEastAsia" w:hAnsi="Times New Roman" w:cs="Times New Roman"/>
          <w:lang w:val="en-GB"/>
        </w:rPr>
        <w:t>. next to its PSCCH part)</w:t>
      </w:r>
      <w:r w:rsidR="00890F09">
        <w:rPr>
          <w:rFonts w:ascii="Times New Roman" w:eastAsiaTheme="minorEastAsia" w:hAnsi="Times New Roman" w:cs="Times New Roman"/>
          <w:lang w:val="en-GB"/>
        </w:rPr>
        <w:t>.</w:t>
      </w:r>
    </w:p>
    <w:p w14:paraId="6386D85C" w14:textId="3F910A72" w:rsidR="00890F09" w:rsidRDefault="00890F09" w:rsidP="00F850FA">
      <w:pPr>
        <w:rPr>
          <w:rFonts w:ascii="Times New Roman" w:eastAsiaTheme="minorEastAsia" w:hAnsi="Times New Roman" w:cs="Times New Roman"/>
        </w:rPr>
      </w:pPr>
      <w:proofErr w:type="gramStart"/>
      <w:r>
        <w:rPr>
          <w:rFonts w:ascii="Times New Roman" w:eastAsiaTheme="minorEastAsia" w:hAnsi="Times New Roman" w:cs="Times New Roman"/>
          <w:lang w:val="en-GB"/>
        </w:rPr>
        <w:t xml:space="preserve">The </w:t>
      </w:r>
      <w:proofErr w:type="gramEnd"/>
      <m:oMath>
        <m:sSub>
          <m:sSubPr>
            <m:ctrlPr>
              <w:rPr>
                <w:rFonts w:ascii="Cambria Math" w:hAnsi="Cambria Math"/>
                <w:i/>
              </w:rPr>
            </m:ctrlPr>
          </m:sSubPr>
          <m:e>
            <m:r>
              <w:rPr>
                <w:rFonts w:ascii="Cambria Math" w:hAnsi="Cambria Math"/>
              </w:rPr>
              <m:t>IBE</m:t>
            </m:r>
          </m:e>
          <m:sub>
            <m:r>
              <w:rPr>
                <w:rFonts w:ascii="Cambria Math" w:hAnsi="Cambria Math"/>
              </w:rPr>
              <m:t>Data,right</m:t>
            </m:r>
          </m:sub>
        </m:sSub>
      </m:oMath>
      <w:r>
        <w:rPr>
          <w:rFonts w:ascii="Times New Roman" w:eastAsiaTheme="minorEastAsia" w:hAnsi="Times New Roman" w:cs="Times New Roman"/>
        </w:rPr>
        <w:t xml:space="preserve">, </w:t>
      </w:r>
      <m:oMath>
        <m:sSub>
          <m:sSubPr>
            <m:ctrlPr>
              <w:rPr>
                <w:rFonts w:ascii="Cambria Math" w:hAnsi="Cambria Math"/>
                <w:i/>
              </w:rPr>
            </m:ctrlPr>
          </m:sSubPr>
          <m:e>
            <m:r>
              <w:rPr>
                <w:rFonts w:ascii="Cambria Math" w:hAnsi="Cambria Math"/>
              </w:rPr>
              <m:t>IBE</m:t>
            </m:r>
          </m:e>
          <m:sub>
            <m:r>
              <w:rPr>
                <w:rFonts w:ascii="Cambria Math" w:hAnsi="Cambria Math"/>
              </w:rPr>
              <m:t>Control,right</m:t>
            </m:r>
          </m:sub>
        </m:sSub>
        <m:r>
          <w:rPr>
            <w:rFonts w:ascii="Cambria Math" w:hAnsi="Cambria Math"/>
          </w:rPr>
          <m:t>,</m:t>
        </m:r>
      </m:oMath>
      <w:r>
        <w:rPr>
          <w:rFonts w:ascii="Times New Roman" w:eastAsiaTheme="minorEastAsia" w:hAnsi="Times New Roman" w:cs="Times New Roman"/>
        </w:rPr>
        <w:t xml:space="preserve"> </w:t>
      </w:r>
      <m:oMath>
        <m:sSub>
          <m:sSubPr>
            <m:ctrlPr>
              <w:rPr>
                <w:rFonts w:ascii="Cambria Math" w:hAnsi="Cambria Math"/>
                <w:i/>
              </w:rPr>
            </m:ctrlPr>
          </m:sSubPr>
          <m:e>
            <m:r>
              <w:rPr>
                <w:rFonts w:ascii="Cambria Math" w:hAnsi="Cambria Math"/>
              </w:rPr>
              <m:t>IBE</m:t>
            </m:r>
          </m:e>
          <m:sub>
            <m:r>
              <w:rPr>
                <w:rFonts w:ascii="Cambria Math" w:hAnsi="Cambria Math"/>
              </w:rPr>
              <m:t>Data, left</m:t>
            </m:r>
          </m:sub>
        </m:sSub>
        <m:r>
          <w:rPr>
            <w:rFonts w:ascii="Cambria Math" w:hAnsi="Cambria Math"/>
          </w:rPr>
          <m:t>,</m:t>
        </m:r>
      </m:oMath>
      <w:r>
        <w:rPr>
          <w:rFonts w:ascii="Times New Roman" w:eastAsiaTheme="minorEastAsia" w:hAnsi="Times New Roman" w:cs="Times New Roman"/>
        </w:rPr>
        <w:t xml:space="preserve"> </w:t>
      </w:r>
      <m:oMath>
        <m:sSub>
          <m:sSubPr>
            <m:ctrlPr>
              <w:rPr>
                <w:rFonts w:ascii="Cambria Math" w:hAnsi="Cambria Math"/>
                <w:i/>
              </w:rPr>
            </m:ctrlPr>
          </m:sSubPr>
          <m:e>
            <m:r>
              <w:rPr>
                <w:rFonts w:ascii="Cambria Math" w:hAnsi="Cambria Math"/>
              </w:rPr>
              <m:t>IBE</m:t>
            </m:r>
          </m:e>
          <m:sub>
            <m:r>
              <w:rPr>
                <w:rFonts w:ascii="Cambria Math" w:hAnsi="Cambria Math"/>
              </w:rPr>
              <m:t>Control,left</m:t>
            </m:r>
          </m:sub>
        </m:sSub>
      </m:oMath>
      <w:r>
        <w:rPr>
          <w:rFonts w:ascii="Times New Roman" w:eastAsiaTheme="minorEastAsia" w:hAnsi="Times New Roman" w:cs="Times New Roman"/>
        </w:rPr>
        <w:t xml:space="preserve"> terms are computed as follows.</w:t>
      </w:r>
    </w:p>
    <w:p w14:paraId="1864A2B1" w14:textId="2A788041" w:rsidR="00890F09" w:rsidRPr="00890F09" w:rsidRDefault="00F03565" w:rsidP="00F850FA">
      <w:pPr>
        <w:rPr>
          <w:rFonts w:ascii="Times New Roman" w:eastAsiaTheme="minorEastAsia" w:hAnsi="Times New Roman" w:cs="Times New Roman"/>
        </w:rPr>
      </w:pPr>
      <m:oMathPara>
        <m:oMath>
          <m:sSub>
            <m:sSubPr>
              <m:ctrlPr>
                <w:rPr>
                  <w:rFonts w:ascii="Cambria Math" w:hAnsi="Cambria Math"/>
                  <w:i/>
                </w:rPr>
              </m:ctrlPr>
            </m:sSubPr>
            <m:e>
              <m:r>
                <w:rPr>
                  <w:rFonts w:ascii="Cambria Math" w:hAnsi="Cambria Math"/>
                </w:rPr>
                <m:t>IBE</m:t>
              </m:r>
            </m:e>
            <m:sub>
              <m:r>
                <w:rPr>
                  <w:rFonts w:ascii="Cambria Math" w:hAnsi="Cambria Math"/>
                </w:rPr>
                <m:t>Data,right</m:t>
              </m:r>
            </m:sub>
          </m:sSub>
          <m:r>
            <w:rPr>
              <w:rFonts w:ascii="Cambria Math" w:hAnsi="Cambria Math"/>
            </w:rPr>
            <m:t>=20*log10</m:t>
          </m:r>
          <m:d>
            <m:dPr>
              <m:ctrlPr>
                <w:rPr>
                  <w:rFonts w:ascii="Cambria Math" w:hAnsi="Cambria Math"/>
                  <w:i/>
                </w:rPr>
              </m:ctrlPr>
            </m:dPr>
            <m:e>
              <m:sSub>
                <m:sSubPr>
                  <m:ctrlPr>
                    <w:rPr>
                      <w:rFonts w:ascii="Cambria Math" w:hAnsi="Cambria Math"/>
                      <w:i/>
                    </w:rPr>
                  </m:ctrlPr>
                </m:sSubPr>
                <m:e>
                  <m:r>
                    <w:rPr>
                      <w:rFonts w:ascii="Cambria Math" w:hAnsi="Cambria Math"/>
                    </w:rPr>
                    <m:t>EVM</m:t>
                  </m:r>
                </m:e>
                <m:sub>
                  <m:r>
                    <w:rPr>
                      <w:rFonts w:ascii="Cambria Math" w:hAnsi="Cambria Math"/>
                    </w:rPr>
                    <m:t>16QAM</m:t>
                  </m:r>
                </m:sub>
              </m:sSub>
            </m:e>
          </m:d>
          <m:r>
            <w:rPr>
              <w:rFonts w:ascii="Cambria Math" w:hAnsi="Cambria Math"/>
            </w:rPr>
            <m:t>-3-</m:t>
          </m:r>
          <m:f>
            <m:fPr>
              <m:ctrlPr>
                <w:rPr>
                  <w:rFonts w:ascii="Cambria Math" w:hAnsi="Cambria Math"/>
                  <w:i/>
                </w:rPr>
              </m:ctrlPr>
            </m:fPr>
            <m:num>
              <m:r>
                <w:rPr>
                  <w:rFonts w:ascii="Cambria Math" w:hAnsi="Cambria Math"/>
                </w:rPr>
                <m:t>5</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cs="Times New Roman"/>
                              <w:lang w:val="en-GB"/>
                            </w:rPr>
                            <m:t>Δ</m:t>
                          </m:r>
                        </m:e>
                        <m:sub>
                          <m:r>
                            <w:rPr>
                              <w:rFonts w:ascii="Cambria Math" w:hAnsi="Cambria Math"/>
                            </w:rPr>
                            <m:t>RB, data</m:t>
                          </m:r>
                        </m:sub>
                      </m:sSub>
                    </m:e>
                  </m:d>
                  <m:r>
                    <w:rPr>
                      <w:rFonts w:ascii="Cambria Math" w:hAnsi="Cambria Math"/>
                    </w:rPr>
                    <m:t>-1</m:t>
                  </m:r>
                </m:e>
              </m:d>
            </m:num>
            <m:den>
              <m:sSub>
                <m:sSubPr>
                  <m:ctrlPr>
                    <w:rPr>
                      <w:rFonts w:ascii="Cambria Math" w:hAnsi="Cambria Math"/>
                      <w:i/>
                    </w:rPr>
                  </m:ctrlPr>
                </m:sSubPr>
                <m:e>
                  <m:r>
                    <w:rPr>
                      <w:rFonts w:ascii="Cambria Math" w:hAnsi="Cambria Math"/>
                    </w:rPr>
                    <m:t>L</m:t>
                  </m:r>
                </m:e>
                <m:sub>
                  <m:r>
                    <w:rPr>
                      <w:rFonts w:ascii="Cambria Math" w:hAnsi="Cambria Math"/>
                    </w:rPr>
                    <m:t>CRB,data</m:t>
                  </m:r>
                </m:sub>
              </m:sSub>
            </m:den>
          </m:f>
          <m:r>
            <w:rPr>
              <w:rFonts w:ascii="Cambria Math" w:hAnsi="Cambria Math"/>
            </w:rPr>
            <m:t>=20*log10</m:t>
          </m:r>
          <m:d>
            <m:dPr>
              <m:ctrlPr>
                <w:rPr>
                  <w:rFonts w:ascii="Cambria Math" w:hAnsi="Cambria Math"/>
                  <w:i/>
                </w:rPr>
              </m:ctrlPr>
            </m:dPr>
            <m:e>
              <m:r>
                <w:rPr>
                  <w:rFonts w:ascii="Cambria Math" w:hAnsi="Cambria Math"/>
                </w:rPr>
                <m:t>0.125</m:t>
              </m:r>
            </m:e>
          </m:d>
          <m:r>
            <w:rPr>
              <w:rFonts w:ascii="Cambria Math" w:hAnsi="Cambria Math"/>
            </w:rPr>
            <m:t xml:space="preserve">-3- </m:t>
          </m:r>
          <m:f>
            <m:fPr>
              <m:ctrlPr>
                <w:rPr>
                  <w:rFonts w:ascii="Cambria Math" w:hAnsi="Cambria Math"/>
                  <w:i/>
                </w:rPr>
              </m:ctrlPr>
            </m:fPr>
            <m:num>
              <m:r>
                <w:rPr>
                  <w:rFonts w:ascii="Cambria Math" w:hAnsi="Cambria Math"/>
                </w:rPr>
                <m:t>5*</m:t>
              </m:r>
              <m:d>
                <m:dPr>
                  <m:ctrlPr>
                    <w:rPr>
                      <w:rFonts w:ascii="Cambria Math" w:hAnsi="Cambria Math"/>
                      <w:i/>
                    </w:rPr>
                  </m:ctrlPr>
                </m:dPr>
                <m:e>
                  <m:r>
                    <w:rPr>
                      <w:rFonts w:ascii="Cambria Math" w:hAnsi="Cambria Math"/>
                    </w:rPr>
                    <m:t>1-1</m:t>
                  </m:r>
                </m:e>
              </m:d>
            </m:num>
            <m:den>
              <m:r>
                <w:rPr>
                  <w:rFonts w:ascii="Cambria Math" w:hAnsi="Cambria Math"/>
                </w:rPr>
                <m:t>3</m:t>
              </m:r>
            </m:den>
          </m:f>
          <m:r>
            <w:rPr>
              <w:rFonts w:ascii="Cambria Math" w:hAnsi="Cambria Math"/>
            </w:rPr>
            <m:t xml:space="preserve">= -21.06dB </m:t>
          </m:r>
          <m:r>
            <w:rPr>
              <w:rFonts w:ascii="Cambria Math" w:eastAsiaTheme="minorEastAsia" w:hAnsi="Cambria Math" w:cs="Times New Roman"/>
            </w:rPr>
            <m:t>,</m:t>
          </m:r>
        </m:oMath>
      </m:oMathPara>
    </w:p>
    <w:p w14:paraId="2718C1DD" w14:textId="76284879" w:rsidR="00890F09" w:rsidRPr="00890F09" w:rsidRDefault="00F03565" w:rsidP="00890F09">
      <w:pPr>
        <w:rPr>
          <w:rFonts w:ascii="Times New Roman" w:eastAsiaTheme="minorEastAsia" w:hAnsi="Times New Roman" w:cs="Times New Roman"/>
        </w:rPr>
      </w:pPr>
      <m:oMathPara>
        <m:oMath>
          <m:sSub>
            <m:sSubPr>
              <m:ctrlPr>
                <w:rPr>
                  <w:rFonts w:ascii="Cambria Math" w:hAnsi="Cambria Math"/>
                  <w:i/>
                </w:rPr>
              </m:ctrlPr>
            </m:sSubPr>
            <m:e>
              <m:r>
                <w:rPr>
                  <w:rFonts w:ascii="Cambria Math" w:hAnsi="Cambria Math"/>
                </w:rPr>
                <m:t>IBE</m:t>
              </m:r>
            </m:e>
            <m:sub>
              <m:r>
                <w:rPr>
                  <w:rFonts w:ascii="Cambria Math" w:hAnsi="Cambria Math"/>
                </w:rPr>
                <m:t>Control,right</m:t>
              </m:r>
            </m:sub>
          </m:sSub>
          <m:r>
            <w:rPr>
              <w:rFonts w:ascii="Cambria Math" w:hAnsi="Cambria Math"/>
            </w:rPr>
            <m:t>=</m:t>
          </m:r>
          <m:sSub>
            <m:sSubPr>
              <m:ctrlPr>
                <w:rPr>
                  <w:rFonts w:ascii="Cambria Math" w:hAnsi="Cambria Math"/>
                  <w:i/>
                </w:rPr>
              </m:ctrlPr>
            </m:sSubPr>
            <m:e>
              <m:r>
                <w:rPr>
                  <w:rFonts w:ascii="Cambria Math" w:hAnsi="Cambria Math"/>
                </w:rPr>
                <m:t>PSDBOOST</m:t>
              </m:r>
            </m:e>
            <m:sub>
              <m:r>
                <w:rPr>
                  <w:rFonts w:ascii="Cambria Math" w:hAnsi="Cambria Math"/>
                </w:rPr>
                <m:t>control</m:t>
              </m:r>
            </m:sub>
          </m:sSub>
          <m:r>
            <w:rPr>
              <w:rFonts w:ascii="Cambria Math" w:hAnsi="Cambria Math"/>
            </w:rPr>
            <m:t>+20*log10</m:t>
          </m:r>
          <m:d>
            <m:dPr>
              <m:ctrlPr>
                <w:rPr>
                  <w:rFonts w:ascii="Cambria Math" w:hAnsi="Cambria Math"/>
                  <w:i/>
                </w:rPr>
              </m:ctrlPr>
            </m:dPr>
            <m:e>
              <m:sSub>
                <m:sSubPr>
                  <m:ctrlPr>
                    <w:rPr>
                      <w:rFonts w:ascii="Cambria Math" w:hAnsi="Cambria Math"/>
                      <w:i/>
                    </w:rPr>
                  </m:ctrlPr>
                </m:sSubPr>
                <m:e>
                  <m:r>
                    <w:rPr>
                      <w:rFonts w:ascii="Cambria Math" w:hAnsi="Cambria Math"/>
                    </w:rPr>
                    <m:t>EVM</m:t>
                  </m:r>
                </m:e>
                <m:sub>
                  <m:r>
                    <w:rPr>
                      <w:rFonts w:ascii="Cambria Math" w:hAnsi="Cambria Math"/>
                    </w:rPr>
                    <m:t>QPSK</m:t>
                  </m:r>
                </m:sub>
              </m:sSub>
            </m:e>
          </m:d>
          <m:r>
            <w:rPr>
              <w:rFonts w:ascii="Cambria Math" w:hAnsi="Cambria Math"/>
            </w:rPr>
            <m:t>-3-</m:t>
          </m:r>
          <m:f>
            <m:fPr>
              <m:ctrlPr>
                <w:rPr>
                  <w:rFonts w:ascii="Cambria Math" w:hAnsi="Cambria Math"/>
                  <w:i/>
                </w:rPr>
              </m:ctrlPr>
            </m:fPr>
            <m:num>
              <m:r>
                <w:rPr>
                  <w:rFonts w:ascii="Cambria Math" w:hAnsi="Cambria Math"/>
                </w:rPr>
                <m:t>5</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cs="Times New Roman"/>
                              <w:lang w:val="en-GB"/>
                            </w:rPr>
                            <m:t>Δ</m:t>
                          </m:r>
                        </m:e>
                        <m:sub>
                          <m:r>
                            <w:rPr>
                              <w:rFonts w:ascii="Cambria Math" w:hAnsi="Cambria Math"/>
                            </w:rPr>
                            <m:t>RB,control</m:t>
                          </m:r>
                        </m:sub>
                      </m:sSub>
                    </m:e>
                  </m:d>
                  <m:r>
                    <w:rPr>
                      <w:rFonts w:ascii="Cambria Math" w:hAnsi="Cambria Math"/>
                    </w:rPr>
                    <m:t>-1</m:t>
                  </m:r>
                </m:e>
              </m:d>
            </m:num>
            <m:den>
              <m:sSub>
                <m:sSubPr>
                  <m:ctrlPr>
                    <w:rPr>
                      <w:rFonts w:ascii="Cambria Math" w:hAnsi="Cambria Math"/>
                      <w:i/>
                    </w:rPr>
                  </m:ctrlPr>
                </m:sSubPr>
                <m:e>
                  <m:r>
                    <w:rPr>
                      <w:rFonts w:ascii="Cambria Math" w:hAnsi="Cambria Math"/>
                    </w:rPr>
                    <m:t>L</m:t>
                  </m:r>
                </m:e>
                <m:sub>
                  <m:r>
                    <w:rPr>
                      <w:rFonts w:ascii="Cambria Math" w:hAnsi="Cambria Math"/>
                    </w:rPr>
                    <m:t>CRB, control</m:t>
                  </m:r>
                </m:sub>
              </m:sSub>
            </m:den>
          </m:f>
          <m:r>
            <w:rPr>
              <w:rFonts w:ascii="Cambria Math" w:hAnsi="Cambria Math"/>
            </w:rPr>
            <m:t>=3+20*log10</m:t>
          </m:r>
          <m:d>
            <m:dPr>
              <m:ctrlPr>
                <w:rPr>
                  <w:rFonts w:ascii="Cambria Math" w:hAnsi="Cambria Math"/>
                  <w:i/>
                </w:rPr>
              </m:ctrlPr>
            </m:dPr>
            <m:e>
              <m:r>
                <w:rPr>
                  <w:rFonts w:ascii="Cambria Math" w:hAnsi="Cambria Math"/>
                </w:rPr>
                <m:t>0.175</m:t>
              </m:r>
            </m:e>
          </m:d>
          <m:r>
            <w:rPr>
              <w:rFonts w:ascii="Cambria Math" w:hAnsi="Cambria Math"/>
            </w:rPr>
            <m:t xml:space="preserve">-3- </m:t>
          </m:r>
          <m:f>
            <m:fPr>
              <m:ctrlPr>
                <w:rPr>
                  <w:rFonts w:ascii="Cambria Math" w:hAnsi="Cambria Math"/>
                  <w:i/>
                </w:rPr>
              </m:ctrlPr>
            </m:fPr>
            <m:num>
              <m:r>
                <w:rPr>
                  <w:rFonts w:ascii="Cambria Math" w:hAnsi="Cambria Math"/>
                </w:rPr>
                <m:t>5*</m:t>
              </m:r>
              <m:d>
                <m:dPr>
                  <m:ctrlPr>
                    <w:rPr>
                      <w:rFonts w:ascii="Cambria Math" w:hAnsi="Cambria Math"/>
                      <w:i/>
                    </w:rPr>
                  </m:ctrlPr>
                </m:dPr>
                <m:e>
                  <m:r>
                    <w:rPr>
                      <w:rFonts w:ascii="Cambria Math" w:hAnsi="Cambria Math"/>
                    </w:rPr>
                    <m:t>4-1</m:t>
                  </m:r>
                </m:e>
              </m:d>
            </m:num>
            <m:den>
              <m:r>
                <w:rPr>
                  <w:rFonts w:ascii="Cambria Math" w:hAnsi="Cambria Math"/>
                </w:rPr>
                <m:t>2</m:t>
              </m:r>
            </m:den>
          </m:f>
          <m:r>
            <w:rPr>
              <w:rFonts w:ascii="Cambria Math" w:hAnsi="Cambria Math"/>
            </w:rPr>
            <m:t xml:space="preserve">= -22.64dB </m:t>
          </m:r>
          <m:r>
            <w:rPr>
              <w:rFonts w:ascii="Cambria Math" w:eastAsiaTheme="minorEastAsia" w:hAnsi="Cambria Math" w:cs="Times New Roman"/>
            </w:rPr>
            <m:t>,</m:t>
          </m:r>
        </m:oMath>
      </m:oMathPara>
    </w:p>
    <w:p w14:paraId="7AB72B52" w14:textId="77777777" w:rsidR="00890F09" w:rsidRPr="00890F09" w:rsidRDefault="00F03565" w:rsidP="00890F09">
      <w:pPr>
        <w:rPr>
          <w:rFonts w:ascii="Times New Roman" w:eastAsiaTheme="minorEastAsia" w:hAnsi="Times New Roman" w:cs="Times New Roman"/>
        </w:rPr>
      </w:pPr>
      <m:oMathPara>
        <m:oMath>
          <m:sSub>
            <m:sSubPr>
              <m:ctrlPr>
                <w:rPr>
                  <w:rFonts w:ascii="Cambria Math" w:hAnsi="Cambria Math"/>
                  <w:i/>
                </w:rPr>
              </m:ctrlPr>
            </m:sSubPr>
            <m:e>
              <m:r>
                <w:rPr>
                  <w:rFonts w:ascii="Cambria Math" w:hAnsi="Cambria Math"/>
                </w:rPr>
                <m:t>IBE</m:t>
              </m:r>
            </m:e>
            <m:sub>
              <m:r>
                <w:rPr>
                  <w:rFonts w:ascii="Cambria Math" w:hAnsi="Cambria Math"/>
                </w:rPr>
                <m:t>Data, left</m:t>
              </m:r>
            </m:sub>
          </m:sSub>
          <m:r>
            <w:rPr>
              <w:rFonts w:ascii="Cambria Math" w:hAnsi="Cambria Math"/>
            </w:rPr>
            <m:t>=20*log10</m:t>
          </m:r>
          <m:d>
            <m:dPr>
              <m:ctrlPr>
                <w:rPr>
                  <w:rFonts w:ascii="Cambria Math" w:hAnsi="Cambria Math"/>
                  <w:i/>
                </w:rPr>
              </m:ctrlPr>
            </m:dPr>
            <m:e>
              <m:sSub>
                <m:sSubPr>
                  <m:ctrlPr>
                    <w:rPr>
                      <w:rFonts w:ascii="Cambria Math" w:hAnsi="Cambria Math"/>
                      <w:i/>
                    </w:rPr>
                  </m:ctrlPr>
                </m:sSubPr>
                <m:e>
                  <m:r>
                    <w:rPr>
                      <w:rFonts w:ascii="Cambria Math" w:hAnsi="Cambria Math"/>
                    </w:rPr>
                    <m:t>EVM</m:t>
                  </m:r>
                </m:e>
                <m:sub>
                  <m:r>
                    <w:rPr>
                      <w:rFonts w:ascii="Cambria Math" w:hAnsi="Cambria Math"/>
                    </w:rPr>
                    <m:t>16QAM</m:t>
                  </m:r>
                </m:sub>
              </m:sSub>
            </m:e>
          </m:d>
          <m:r>
            <w:rPr>
              <w:rFonts w:ascii="Cambria Math" w:hAnsi="Cambria Math"/>
            </w:rPr>
            <m:t>-3-</m:t>
          </m:r>
          <m:f>
            <m:fPr>
              <m:ctrlPr>
                <w:rPr>
                  <w:rFonts w:ascii="Cambria Math" w:hAnsi="Cambria Math"/>
                  <w:i/>
                </w:rPr>
              </m:ctrlPr>
            </m:fPr>
            <m:num>
              <m:r>
                <w:rPr>
                  <w:rFonts w:ascii="Cambria Math" w:hAnsi="Cambria Math"/>
                </w:rPr>
                <m:t>5</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cs="Times New Roman"/>
                              <w:lang w:val="en-GB"/>
                            </w:rPr>
                            <m:t>Δ</m:t>
                          </m:r>
                        </m:e>
                        <m:sub>
                          <m:r>
                            <w:rPr>
                              <w:rFonts w:ascii="Cambria Math" w:hAnsi="Cambria Math"/>
                            </w:rPr>
                            <m:t>RB, data</m:t>
                          </m:r>
                        </m:sub>
                      </m:sSub>
                    </m:e>
                  </m:d>
                  <m:r>
                    <w:rPr>
                      <w:rFonts w:ascii="Cambria Math" w:hAnsi="Cambria Math"/>
                    </w:rPr>
                    <m:t>-1</m:t>
                  </m:r>
                </m:e>
              </m:d>
            </m:num>
            <m:den>
              <m:sSub>
                <m:sSubPr>
                  <m:ctrlPr>
                    <w:rPr>
                      <w:rFonts w:ascii="Cambria Math" w:hAnsi="Cambria Math"/>
                      <w:i/>
                    </w:rPr>
                  </m:ctrlPr>
                </m:sSubPr>
                <m:e>
                  <m:r>
                    <w:rPr>
                      <w:rFonts w:ascii="Cambria Math" w:hAnsi="Cambria Math"/>
                    </w:rPr>
                    <m:t>L</m:t>
                  </m:r>
                </m:e>
                <m:sub>
                  <m:r>
                    <w:rPr>
                      <w:rFonts w:ascii="Cambria Math" w:hAnsi="Cambria Math"/>
                    </w:rPr>
                    <m:t>CRB,data</m:t>
                  </m:r>
                </m:sub>
              </m:sSub>
            </m:den>
          </m:f>
        </m:oMath>
      </m:oMathPara>
    </w:p>
    <w:p w14:paraId="66560B67" w14:textId="6005E95D" w:rsidR="00890F09" w:rsidRPr="00890F09" w:rsidRDefault="00890F09" w:rsidP="00890F09">
      <w:pPr>
        <w:rPr>
          <w:rFonts w:ascii="Times New Roman" w:eastAsiaTheme="minorEastAsia" w:hAnsi="Times New Roman" w:cs="Times New Roman"/>
        </w:rPr>
      </w:pPr>
      <m:oMathPara>
        <m:oMath>
          <m:r>
            <w:rPr>
              <w:rFonts w:ascii="Cambria Math" w:hAnsi="Cambria Math"/>
            </w:rPr>
            <m:t>=20*log10</m:t>
          </m:r>
          <m:d>
            <m:dPr>
              <m:ctrlPr>
                <w:rPr>
                  <w:rFonts w:ascii="Cambria Math" w:hAnsi="Cambria Math"/>
                  <w:i/>
                </w:rPr>
              </m:ctrlPr>
            </m:dPr>
            <m:e>
              <m:r>
                <w:rPr>
                  <w:rFonts w:ascii="Cambria Math" w:hAnsi="Cambria Math"/>
                </w:rPr>
                <m:t>0.125</m:t>
              </m:r>
            </m:e>
          </m:d>
          <m:r>
            <w:rPr>
              <w:rFonts w:ascii="Cambria Math" w:hAnsi="Cambria Math"/>
            </w:rPr>
            <m:t xml:space="preserve">-3- </m:t>
          </m:r>
          <m:f>
            <m:fPr>
              <m:ctrlPr>
                <w:rPr>
                  <w:rFonts w:ascii="Cambria Math" w:hAnsi="Cambria Math"/>
                  <w:i/>
                </w:rPr>
              </m:ctrlPr>
            </m:fPr>
            <m:num>
              <m:r>
                <w:rPr>
                  <w:rFonts w:ascii="Cambria Math" w:hAnsi="Cambria Math"/>
                </w:rPr>
                <m:t>5*</m:t>
              </m:r>
              <m:d>
                <m:dPr>
                  <m:ctrlPr>
                    <w:rPr>
                      <w:rFonts w:ascii="Cambria Math" w:hAnsi="Cambria Math"/>
                      <w:i/>
                    </w:rPr>
                  </m:ctrlPr>
                </m:dPr>
                <m:e>
                  <m:r>
                    <w:rPr>
                      <w:rFonts w:ascii="Cambria Math" w:hAnsi="Cambria Math"/>
                    </w:rPr>
                    <m:t>3-1</m:t>
                  </m:r>
                </m:e>
              </m:d>
            </m:num>
            <m:den>
              <m:r>
                <w:rPr>
                  <w:rFonts w:ascii="Cambria Math" w:hAnsi="Cambria Math"/>
                </w:rPr>
                <m:t>3</m:t>
              </m:r>
            </m:den>
          </m:f>
          <m:r>
            <w:rPr>
              <w:rFonts w:ascii="Cambria Math" w:hAnsi="Cambria Math"/>
            </w:rPr>
            <m:t xml:space="preserve">= -24.40dB </m:t>
          </m:r>
          <m:r>
            <w:rPr>
              <w:rFonts w:ascii="Cambria Math" w:eastAsiaTheme="minorEastAsia" w:hAnsi="Cambria Math" w:cs="Times New Roman"/>
            </w:rPr>
            <m:t>,</m:t>
          </m:r>
        </m:oMath>
      </m:oMathPara>
    </w:p>
    <w:p w14:paraId="4836E360" w14:textId="23A2ADDB" w:rsidR="00890F09" w:rsidRPr="00890F09" w:rsidRDefault="00F03565" w:rsidP="00890F09">
      <w:pPr>
        <w:rPr>
          <w:rFonts w:ascii="Times New Roman" w:eastAsiaTheme="minorEastAsia" w:hAnsi="Times New Roman" w:cs="Times New Roman"/>
        </w:rPr>
      </w:pPr>
      <m:oMathPara>
        <m:oMath>
          <m:sSub>
            <m:sSubPr>
              <m:ctrlPr>
                <w:rPr>
                  <w:rFonts w:ascii="Cambria Math" w:hAnsi="Cambria Math"/>
                  <w:i/>
                </w:rPr>
              </m:ctrlPr>
            </m:sSubPr>
            <m:e>
              <m:r>
                <w:rPr>
                  <w:rFonts w:ascii="Cambria Math" w:hAnsi="Cambria Math"/>
                </w:rPr>
                <m:t>IBE</m:t>
              </m:r>
            </m:e>
            <m:sub>
              <m:r>
                <w:rPr>
                  <w:rFonts w:ascii="Cambria Math" w:hAnsi="Cambria Math"/>
                </w:rPr>
                <m:t>Control,left</m:t>
              </m:r>
            </m:sub>
          </m:sSub>
          <m:r>
            <w:rPr>
              <w:rFonts w:ascii="Cambria Math" w:hAnsi="Cambria Math"/>
            </w:rPr>
            <m:t>=</m:t>
          </m:r>
          <m:sSub>
            <m:sSubPr>
              <m:ctrlPr>
                <w:rPr>
                  <w:rFonts w:ascii="Cambria Math" w:hAnsi="Cambria Math"/>
                  <w:i/>
                </w:rPr>
              </m:ctrlPr>
            </m:sSubPr>
            <m:e>
              <m:r>
                <w:rPr>
                  <w:rFonts w:ascii="Cambria Math" w:hAnsi="Cambria Math"/>
                </w:rPr>
                <m:t>PSDBOOST</m:t>
              </m:r>
            </m:e>
            <m:sub>
              <m:r>
                <w:rPr>
                  <w:rFonts w:ascii="Cambria Math" w:hAnsi="Cambria Math"/>
                </w:rPr>
                <m:t>control</m:t>
              </m:r>
            </m:sub>
          </m:sSub>
          <m:r>
            <w:rPr>
              <w:rFonts w:ascii="Cambria Math" w:hAnsi="Cambria Math"/>
            </w:rPr>
            <m:t>+20*log10</m:t>
          </m:r>
          <m:d>
            <m:dPr>
              <m:ctrlPr>
                <w:rPr>
                  <w:rFonts w:ascii="Cambria Math" w:hAnsi="Cambria Math"/>
                  <w:i/>
                </w:rPr>
              </m:ctrlPr>
            </m:dPr>
            <m:e>
              <m:sSub>
                <m:sSubPr>
                  <m:ctrlPr>
                    <w:rPr>
                      <w:rFonts w:ascii="Cambria Math" w:hAnsi="Cambria Math"/>
                      <w:i/>
                    </w:rPr>
                  </m:ctrlPr>
                </m:sSubPr>
                <m:e>
                  <m:r>
                    <w:rPr>
                      <w:rFonts w:ascii="Cambria Math" w:hAnsi="Cambria Math"/>
                    </w:rPr>
                    <m:t>EVM</m:t>
                  </m:r>
                </m:e>
                <m:sub>
                  <m:r>
                    <w:rPr>
                      <w:rFonts w:ascii="Cambria Math" w:hAnsi="Cambria Math"/>
                    </w:rPr>
                    <m:t>QPSK</m:t>
                  </m:r>
                </m:sub>
              </m:sSub>
            </m:e>
          </m:d>
          <m:r>
            <w:rPr>
              <w:rFonts w:ascii="Cambria Math" w:hAnsi="Cambria Math"/>
            </w:rPr>
            <m:t>-3-</m:t>
          </m:r>
          <m:f>
            <m:fPr>
              <m:ctrlPr>
                <w:rPr>
                  <w:rFonts w:ascii="Cambria Math" w:hAnsi="Cambria Math"/>
                  <w:i/>
                </w:rPr>
              </m:ctrlPr>
            </m:fPr>
            <m:num>
              <m:r>
                <w:rPr>
                  <w:rFonts w:ascii="Cambria Math" w:hAnsi="Cambria Math"/>
                </w:rPr>
                <m:t>5</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cs="Times New Roman"/>
                              <w:lang w:val="en-GB"/>
                            </w:rPr>
                            <m:t>Δ</m:t>
                          </m:r>
                        </m:e>
                        <m:sub>
                          <m:r>
                            <w:rPr>
                              <w:rFonts w:ascii="Cambria Math" w:hAnsi="Cambria Math"/>
                            </w:rPr>
                            <m:t>RB,control</m:t>
                          </m:r>
                        </m:sub>
                      </m:sSub>
                    </m:e>
                  </m:d>
                  <m:r>
                    <w:rPr>
                      <w:rFonts w:ascii="Cambria Math" w:hAnsi="Cambria Math"/>
                    </w:rPr>
                    <m:t>-1</m:t>
                  </m:r>
                </m:e>
              </m:d>
            </m:num>
            <m:den>
              <m:sSub>
                <m:sSubPr>
                  <m:ctrlPr>
                    <w:rPr>
                      <w:rFonts w:ascii="Cambria Math" w:hAnsi="Cambria Math"/>
                      <w:i/>
                    </w:rPr>
                  </m:ctrlPr>
                </m:sSubPr>
                <m:e>
                  <m:r>
                    <w:rPr>
                      <w:rFonts w:ascii="Cambria Math" w:hAnsi="Cambria Math"/>
                    </w:rPr>
                    <m:t>L</m:t>
                  </m:r>
                </m:e>
                <m:sub>
                  <m:r>
                    <w:rPr>
                      <w:rFonts w:ascii="Cambria Math" w:hAnsi="Cambria Math"/>
                    </w:rPr>
                    <m:t>CRB, control</m:t>
                  </m:r>
                </m:sub>
              </m:sSub>
            </m:den>
          </m:f>
          <m:r>
            <w:rPr>
              <w:rFonts w:ascii="Cambria Math" w:hAnsi="Cambria Math"/>
            </w:rPr>
            <m:t>=3+20*log10</m:t>
          </m:r>
          <m:d>
            <m:dPr>
              <m:ctrlPr>
                <w:rPr>
                  <w:rFonts w:ascii="Cambria Math" w:hAnsi="Cambria Math"/>
                  <w:i/>
                </w:rPr>
              </m:ctrlPr>
            </m:dPr>
            <m:e>
              <m:r>
                <w:rPr>
                  <w:rFonts w:ascii="Cambria Math" w:hAnsi="Cambria Math"/>
                </w:rPr>
                <m:t>0.175</m:t>
              </m:r>
            </m:e>
          </m:d>
          <m:r>
            <w:rPr>
              <w:rFonts w:ascii="Cambria Math" w:hAnsi="Cambria Math"/>
            </w:rPr>
            <m:t xml:space="preserve">-3- </m:t>
          </m:r>
          <m:f>
            <m:fPr>
              <m:ctrlPr>
                <w:rPr>
                  <w:rFonts w:ascii="Cambria Math" w:hAnsi="Cambria Math"/>
                  <w:i/>
                </w:rPr>
              </m:ctrlPr>
            </m:fPr>
            <m:num>
              <m:r>
                <w:rPr>
                  <w:rFonts w:ascii="Cambria Math" w:hAnsi="Cambria Math"/>
                </w:rPr>
                <m:t>5*</m:t>
              </m:r>
              <m:d>
                <m:dPr>
                  <m:ctrlPr>
                    <w:rPr>
                      <w:rFonts w:ascii="Cambria Math" w:hAnsi="Cambria Math"/>
                      <w:i/>
                    </w:rPr>
                  </m:ctrlPr>
                </m:dPr>
                <m:e>
                  <m:r>
                    <w:rPr>
                      <w:rFonts w:ascii="Cambria Math" w:hAnsi="Cambria Math"/>
                    </w:rPr>
                    <m:t>1-1</m:t>
                  </m:r>
                </m:e>
              </m:d>
            </m:num>
            <m:den>
              <m:r>
                <w:rPr>
                  <w:rFonts w:ascii="Cambria Math" w:hAnsi="Cambria Math"/>
                </w:rPr>
                <m:t>2</m:t>
              </m:r>
            </m:den>
          </m:f>
          <m:r>
            <w:rPr>
              <w:rFonts w:ascii="Cambria Math" w:hAnsi="Cambria Math"/>
            </w:rPr>
            <m:t>= -15.14dB.</m:t>
          </m:r>
        </m:oMath>
      </m:oMathPara>
    </w:p>
    <w:p w14:paraId="526A4A39" w14:textId="01FD27AE" w:rsidR="00890F09" w:rsidRDefault="00890F09" w:rsidP="00F850FA">
      <w:pPr>
        <w:rPr>
          <w:rFonts w:ascii="Times New Roman" w:eastAsiaTheme="minorEastAsia" w:hAnsi="Times New Roman" w:cs="Times New Roman"/>
        </w:rPr>
      </w:pPr>
      <w:r>
        <w:rPr>
          <w:rFonts w:ascii="Times New Roman" w:hAnsi="Times New Roman" w:cs="Times New Roman"/>
          <w:lang w:val="en-GB"/>
        </w:rPr>
        <w:t xml:space="preserve">In the above formula, the data terms use EVM for 16QAM in line with </w:t>
      </w:r>
      <w:proofErr w:type="spellStart"/>
      <w:r>
        <w:rPr>
          <w:rFonts w:ascii="Times New Roman" w:hAnsi="Times New Roman" w:cs="Times New Roman"/>
          <w:lang w:val="en-GB"/>
        </w:rPr>
        <w:t>ProSe</w:t>
      </w:r>
      <w:proofErr w:type="spellEnd"/>
      <w:r>
        <w:rPr>
          <w:rFonts w:ascii="Times New Roman" w:hAnsi="Times New Roman" w:cs="Times New Roman"/>
          <w:lang w:val="en-GB"/>
        </w:rPr>
        <w:t xml:space="preserve"> methodology. The control terms use EVM for QPSK since control modulation is always QPSK. </w:t>
      </w:r>
      <m:oMath>
        <m:sSub>
          <m:sSubPr>
            <m:ctrlPr>
              <w:rPr>
                <w:rFonts w:ascii="Cambria Math" w:hAnsi="Cambria Math"/>
                <w:i/>
              </w:rPr>
            </m:ctrlPr>
          </m:sSubPr>
          <m:e>
            <m:r>
              <w:rPr>
                <w:rFonts w:ascii="Cambria Math" w:hAnsi="Cambria Math"/>
              </w:rPr>
              <m:t>PSDBOOST</m:t>
            </m:r>
          </m:e>
          <m:sub>
            <m:r>
              <w:rPr>
                <w:rFonts w:ascii="Cambria Math" w:hAnsi="Cambria Math"/>
              </w:rPr>
              <m:t>control</m:t>
            </m:r>
          </m:sub>
        </m:sSub>
      </m:oMath>
      <w:r>
        <w:rPr>
          <w:rFonts w:ascii="Times New Roman" w:eastAsiaTheme="minorEastAsia" w:hAnsi="Times New Roman" w:cs="Times New Roman"/>
        </w:rPr>
        <w:t xml:space="preserve"> </w:t>
      </w:r>
      <w:proofErr w:type="gramStart"/>
      <w:r>
        <w:rPr>
          <w:rFonts w:ascii="Times New Roman" w:eastAsiaTheme="minorEastAsia" w:hAnsi="Times New Roman" w:cs="Times New Roman"/>
        </w:rPr>
        <w:t>is</w:t>
      </w:r>
      <w:proofErr w:type="gramEnd"/>
      <w:r>
        <w:rPr>
          <w:rFonts w:ascii="Times New Roman" w:eastAsiaTheme="minorEastAsia" w:hAnsi="Times New Roman" w:cs="Times New Roman"/>
        </w:rPr>
        <w:t xml:space="preserve"> the 3dB power boost of control over data.</w:t>
      </w:r>
    </w:p>
    <w:p w14:paraId="67E7EB77" w14:textId="71C04600" w:rsidR="00890F09" w:rsidRDefault="00890F09" w:rsidP="00F850FA">
      <w:pPr>
        <w:rPr>
          <w:rFonts w:ascii="Times New Roman" w:eastAsiaTheme="minorEastAsia" w:hAnsi="Times New Roman" w:cs="Times New Roman"/>
          <w:lang w:val="en-GB"/>
        </w:rPr>
      </w:pPr>
      <w:r>
        <w:rPr>
          <w:rFonts w:ascii="Times New Roman" w:eastAsiaTheme="minorEastAsia" w:hAnsi="Times New Roman" w:cs="Times New Roman"/>
        </w:rPr>
        <w:t xml:space="preserve">It will then depends on the relative position of the lower power V2X transmission to the higher level one </w:t>
      </w:r>
      <w:proofErr w:type="spellStart"/>
      <w:r>
        <w:rPr>
          <w:rFonts w:ascii="Times New Roman" w:eastAsiaTheme="minorEastAsia" w:hAnsi="Times New Roman" w:cs="Times New Roman"/>
        </w:rPr>
        <w:t>tha</w:t>
      </w:r>
      <w:proofErr w:type="spellEnd"/>
      <w:r>
        <w:rPr>
          <w:rFonts w:ascii="Times New Roman" w:eastAsiaTheme="minorEastAsia" w:hAnsi="Times New Roman" w:cs="Times New Roman"/>
        </w:rPr>
        <w:t xml:space="preserve"> we choose which one to use between </w:t>
      </w:r>
      <m:oMath>
        <m:sSub>
          <m:sSubPr>
            <m:ctrlPr>
              <w:rPr>
                <w:rFonts w:ascii="Cambria Math" w:hAnsi="Cambria Math" w:cs="Times New Roman"/>
                <w:lang w:val="en-GB"/>
              </w:rPr>
            </m:ctrlPr>
          </m:sSubPr>
          <m:e>
            <m:r>
              <m:rPr>
                <m:sty m:val="p"/>
              </m:rPr>
              <w:rPr>
                <w:rFonts w:ascii="Cambria Math" w:hAnsi="Cambria Math" w:cs="Times New Roman"/>
                <w:lang w:val="en-GB"/>
              </w:rPr>
              <m:t>Δ</m:t>
            </m:r>
          </m:e>
          <m:sub>
            <m:r>
              <w:rPr>
                <w:rFonts w:ascii="Cambria Math" w:hAnsi="Cambria Math" w:cs="Times New Roman"/>
                <w:lang w:val="en-GB"/>
              </w:rPr>
              <m:t>right</m:t>
            </m:r>
          </m:sub>
        </m:sSub>
      </m:oMath>
      <w:r>
        <w:rPr>
          <w:rFonts w:ascii="Times New Roman" w:eastAsiaTheme="minorEastAsia" w:hAnsi="Times New Roman" w:cs="Times New Roman"/>
          <w:lang w:val="en-GB"/>
        </w:rPr>
        <w:t xml:space="preserve"> </w:t>
      </w:r>
      <w:proofErr w:type="gramStart"/>
      <w:r>
        <w:rPr>
          <w:rFonts w:ascii="Times New Roman" w:eastAsiaTheme="minorEastAsia" w:hAnsi="Times New Roman" w:cs="Times New Roman"/>
          <w:lang w:val="en-GB"/>
        </w:rPr>
        <w:t xml:space="preserve">and </w:t>
      </w:r>
      <w:proofErr w:type="gramEnd"/>
      <m:oMath>
        <m:sSub>
          <m:sSubPr>
            <m:ctrlPr>
              <w:rPr>
                <w:rFonts w:ascii="Cambria Math" w:hAnsi="Cambria Math" w:cs="Times New Roman"/>
                <w:lang w:val="en-GB"/>
              </w:rPr>
            </m:ctrlPr>
          </m:sSubPr>
          <m:e>
            <m:r>
              <m:rPr>
                <m:sty m:val="p"/>
              </m:rPr>
              <w:rPr>
                <w:rFonts w:ascii="Cambria Math" w:hAnsi="Cambria Math" w:cs="Times New Roman"/>
                <w:lang w:val="en-GB"/>
              </w:rPr>
              <m:t>Δ</m:t>
            </m:r>
          </m:e>
          <m:sub>
            <m:r>
              <w:rPr>
                <w:rFonts w:ascii="Cambria Math" w:hAnsi="Cambria Math" w:cs="Times New Roman"/>
                <w:lang w:val="en-GB"/>
              </w:rPr>
              <m:t>left</m:t>
            </m:r>
          </m:sub>
        </m:sSub>
      </m:oMath>
      <w:r>
        <w:rPr>
          <w:rFonts w:ascii="Times New Roman" w:eastAsiaTheme="minorEastAsia" w:hAnsi="Times New Roman" w:cs="Times New Roman"/>
          <w:lang w:val="en-GB"/>
        </w:rPr>
        <w:t>.</w:t>
      </w:r>
    </w:p>
    <w:p w14:paraId="18336C56" w14:textId="1FCD009E" w:rsidR="00890F09" w:rsidRDefault="00890F09" w:rsidP="00890F09">
      <w:pPr>
        <w:pStyle w:val="Heading2"/>
      </w:pPr>
      <w:r>
        <w:lastRenderedPageBreak/>
        <w:t>Setting RB allocation for 2 V2X transmissions</w:t>
      </w:r>
    </w:p>
    <w:p w14:paraId="169D5EEE" w14:textId="44955B11" w:rsidR="00890F09" w:rsidRDefault="00890F09" w:rsidP="00890F09">
      <w:pPr>
        <w:rPr>
          <w:rFonts w:ascii="Times New Roman" w:hAnsi="Times New Roman" w:cs="Times New Roman"/>
          <w:lang w:val="en-GB"/>
        </w:rPr>
      </w:pPr>
      <w:r>
        <w:rPr>
          <w:rFonts w:ascii="Times New Roman" w:hAnsi="Times New Roman" w:cs="Times New Roman"/>
          <w:lang w:val="en-GB"/>
        </w:rPr>
        <w:t>The relative position between the 2 V2X transmission does not only affect the power imbalance factor, as alluded to in the previous subsection, but also on how the high power transmission affect the low power one. If the low power transmission</w:t>
      </w:r>
      <w:r w:rsidR="00C42EF5">
        <w:rPr>
          <w:rFonts w:ascii="Times New Roman" w:hAnsi="Times New Roman" w:cs="Times New Roman"/>
          <w:lang w:val="en-GB"/>
        </w:rPr>
        <w:t xml:space="preserve"> is next to the data part of the high power one. The RB that is most heavily affected will be a PSCCH RB. So this case should only be considered for testing PSCCH performance.</w:t>
      </w:r>
    </w:p>
    <w:p w14:paraId="314EA644" w14:textId="7D073ED5" w:rsidR="00C42EF5" w:rsidRDefault="00C42EF5" w:rsidP="00C42EF5">
      <w:pPr>
        <w:rPr>
          <w:rFonts w:ascii="Times New Roman" w:hAnsi="Times New Roman" w:cs="Times New Roman"/>
          <w:lang w:val="en-GB"/>
        </w:rPr>
      </w:pPr>
      <w:r>
        <w:rPr>
          <w:rFonts w:ascii="Times New Roman" w:hAnsi="Times New Roman" w:cs="Times New Roman"/>
          <w:lang w:val="en-GB"/>
        </w:rPr>
        <w:t>If the low power transmission is next to the control part of the high power one. The RB that is most heavily affected will be a PSSCH RB. So this case should only be considered for testing PSSCH performance.</w:t>
      </w:r>
    </w:p>
    <w:p w14:paraId="3CC6D573" w14:textId="0594FAF7" w:rsidR="00306757" w:rsidRDefault="00306757" w:rsidP="00C42EF5">
      <w:pPr>
        <w:rPr>
          <w:rFonts w:ascii="Times New Roman" w:eastAsiaTheme="minorEastAsia" w:hAnsi="Times New Roman" w:cs="Times New Roman"/>
        </w:rPr>
      </w:pPr>
      <w:r>
        <w:rPr>
          <w:rFonts w:ascii="Times New Roman" w:hAnsi="Times New Roman" w:cs="Times New Roman"/>
          <w:lang w:val="en-GB"/>
        </w:rPr>
        <w:t>For power imbalance, it’s more desirable to test the PSSCH performance, since it requires higher SNR level. For such case, t</w:t>
      </w:r>
      <w:r w:rsidRPr="00306757">
        <w:rPr>
          <w:rFonts w:ascii="Times New Roman" w:hAnsi="Times New Roman" w:cs="Times New Roman"/>
          <w:lang w:val="en-GB"/>
        </w:rPr>
        <w:t>he powe</w:t>
      </w:r>
      <w:r w:rsidR="002A4764">
        <w:rPr>
          <w:rFonts w:ascii="Times New Roman" w:hAnsi="Times New Roman" w:cs="Times New Roman"/>
          <w:lang w:val="en-GB"/>
        </w:rPr>
        <w:t xml:space="preserve">r imbalance factor is set to </w:t>
      </w:r>
      <w:proofErr w:type="gramStart"/>
      <w:r w:rsidR="002A4764">
        <w:rPr>
          <w:rFonts w:ascii="Times New Roman" w:hAnsi="Times New Roman" w:cs="Times New Roman"/>
          <w:lang w:val="en-GB"/>
        </w:rPr>
        <w:t xml:space="preserve">be </w:t>
      </w:r>
      <w:proofErr w:type="gramEnd"/>
      <m:oMath>
        <m:r>
          <w:rPr>
            <w:rFonts w:ascii="Cambria Math" w:eastAsiaTheme="minorEastAsia" w:hAnsi="Cambria Math" w:cs="Times New Roman"/>
          </w:rPr>
          <m:t>14.65dB</m:t>
        </m:r>
      </m:oMath>
      <w:r>
        <w:rPr>
          <w:rFonts w:ascii="Times New Roman" w:eastAsiaTheme="minorEastAsia" w:hAnsi="Times New Roman" w:cs="Times New Roman"/>
        </w:rPr>
        <w:t>, which is too small to test the dynamic handling of the device.</w:t>
      </w:r>
    </w:p>
    <w:p w14:paraId="41C7B926" w14:textId="497DE5B3" w:rsidR="00306757" w:rsidRPr="00306757" w:rsidRDefault="00306757" w:rsidP="00C42EF5">
      <w:pPr>
        <w:rPr>
          <w:rFonts w:ascii="Times New Roman" w:hAnsi="Times New Roman" w:cs="Times New Roman"/>
          <w:i/>
          <w:lang w:val="en-GB"/>
        </w:rPr>
      </w:pPr>
      <w:r w:rsidRPr="00306757">
        <w:rPr>
          <w:rFonts w:ascii="Times New Roman" w:hAnsi="Times New Roman" w:cs="Times New Roman"/>
          <w:b/>
          <w:i/>
          <w:u w:val="single"/>
          <w:lang w:val="en-GB"/>
        </w:rPr>
        <w:t>Observation</w:t>
      </w:r>
      <w:r w:rsidRPr="00306757">
        <w:rPr>
          <w:rFonts w:ascii="Times New Roman" w:hAnsi="Times New Roman" w:cs="Times New Roman"/>
          <w:b/>
          <w:i/>
          <w:u w:val="single"/>
          <w:lang w:val="en-GB"/>
        </w:rPr>
        <w:t xml:space="preserve"> </w:t>
      </w:r>
      <w:r w:rsidRPr="00306757">
        <w:rPr>
          <w:rFonts w:ascii="Times New Roman" w:hAnsi="Times New Roman" w:cs="Times New Roman"/>
          <w:b/>
          <w:i/>
          <w:u w:val="single"/>
          <w:lang w:val="en-GB"/>
        </w:rPr>
        <w:t>1</w:t>
      </w:r>
      <w:r w:rsidRPr="00306757">
        <w:rPr>
          <w:rFonts w:ascii="Times New Roman" w:hAnsi="Times New Roman" w:cs="Times New Roman"/>
          <w:b/>
          <w:i/>
          <w:u w:val="single"/>
          <w:lang w:val="en-GB"/>
        </w:rPr>
        <w:t>:</w:t>
      </w:r>
      <w:r w:rsidRPr="00306757">
        <w:rPr>
          <w:rFonts w:ascii="Times New Roman" w:hAnsi="Times New Roman" w:cs="Times New Roman"/>
          <w:b/>
          <w:i/>
          <w:lang w:val="en-GB"/>
        </w:rPr>
        <w:t xml:space="preserve"> </w:t>
      </w:r>
      <w:r w:rsidRPr="00306757">
        <w:rPr>
          <w:rFonts w:ascii="Times New Roman" w:hAnsi="Times New Roman" w:cs="Times New Roman"/>
          <w:i/>
          <w:lang w:val="en-GB"/>
        </w:rPr>
        <w:t>If the 2 transmissions are adjacent in frequency, t</w:t>
      </w:r>
      <w:bookmarkStart w:id="0" w:name="_GoBack"/>
      <w:bookmarkEnd w:id="0"/>
      <w:r w:rsidRPr="00306757">
        <w:rPr>
          <w:rFonts w:ascii="Times New Roman" w:hAnsi="Times New Roman" w:cs="Times New Roman"/>
          <w:i/>
          <w:lang w:val="en-GB"/>
        </w:rPr>
        <w:t xml:space="preserve">he power imbalance factor is </w:t>
      </w:r>
      <w:r w:rsidRPr="00306757">
        <w:rPr>
          <w:rFonts w:ascii="Times New Roman" w:hAnsi="Times New Roman" w:cs="Times New Roman"/>
          <w:i/>
          <w:lang w:val="en-GB"/>
        </w:rPr>
        <w:t>too low to test the dynamic range of the device.</w:t>
      </w:r>
    </w:p>
    <w:p w14:paraId="3503232E" w14:textId="3232DC16" w:rsidR="00306757" w:rsidRDefault="00306757" w:rsidP="00C42EF5">
      <w:pPr>
        <w:rPr>
          <w:rFonts w:ascii="Times New Roman" w:hAnsi="Times New Roman" w:cs="Times New Roman"/>
          <w:lang w:val="en-GB"/>
        </w:rPr>
      </w:pPr>
      <w:r>
        <w:rPr>
          <w:rFonts w:ascii="Times New Roman" w:hAnsi="Times New Roman" w:cs="Times New Roman"/>
          <w:lang w:val="en-GB"/>
        </w:rPr>
        <w:t>From the discussion above, we already see that the imbalance test will be bottlenecked by IBE if the two transmissions are placed adjacent in frequency. To alleviate the problem, we first need to finalise the IBE requirements. Then we should choose a relative positioning of the two transmission in such a way the IBE effect from one transmission to the other one is minimal. Then the power imbalance factor can be re-calculate accordingly.</w:t>
      </w:r>
    </w:p>
    <w:p w14:paraId="76819929" w14:textId="7650766D" w:rsidR="00306757" w:rsidRPr="00306757" w:rsidRDefault="00306757" w:rsidP="00C42EF5">
      <w:pPr>
        <w:rPr>
          <w:rFonts w:ascii="Times New Roman" w:hAnsi="Times New Roman" w:cs="Times New Roman"/>
          <w:b/>
          <w:lang w:val="en-GB"/>
        </w:rPr>
      </w:pPr>
      <w:r>
        <w:rPr>
          <w:rFonts w:ascii="Times New Roman" w:hAnsi="Times New Roman" w:cs="Times New Roman"/>
          <w:b/>
          <w:u w:val="single"/>
          <w:lang w:val="en-GB"/>
        </w:rPr>
        <w:t>Proposal 2:</w:t>
      </w:r>
      <w:r>
        <w:rPr>
          <w:rFonts w:ascii="Times New Roman" w:hAnsi="Times New Roman" w:cs="Times New Roman"/>
          <w:b/>
          <w:lang w:val="en-GB"/>
        </w:rPr>
        <w:t xml:space="preserve"> </w:t>
      </w:r>
      <w:r>
        <w:rPr>
          <w:rFonts w:ascii="Times New Roman" w:hAnsi="Times New Roman" w:cs="Times New Roman"/>
          <w:b/>
          <w:lang w:val="en-GB"/>
        </w:rPr>
        <w:t>Reconsider test setting with the two transmission non adjacent in frequency</w:t>
      </w:r>
      <w:r>
        <w:rPr>
          <w:rFonts w:ascii="Times New Roman" w:eastAsiaTheme="minorEastAsia" w:hAnsi="Times New Roman" w:cs="Times New Roman"/>
          <w:b/>
        </w:rPr>
        <w:t>.</w:t>
      </w:r>
    </w:p>
    <w:p w14:paraId="2EBF4BA8" w14:textId="2C116796" w:rsidR="00DD6E96" w:rsidRDefault="00DD6E96" w:rsidP="00DD6E96">
      <w:pPr>
        <w:pStyle w:val="Heading1"/>
        <w:jc w:val="both"/>
        <w:rPr>
          <w:lang w:val="en-US"/>
        </w:rPr>
      </w:pPr>
      <w:r>
        <w:rPr>
          <w:lang w:val="en-US"/>
        </w:rPr>
        <w:t>Conclusions</w:t>
      </w:r>
    </w:p>
    <w:p w14:paraId="3F86DA91" w14:textId="5EAA2C91" w:rsidR="00B85CCF" w:rsidRDefault="00B85CCF" w:rsidP="00B85CCF">
      <w:pPr>
        <w:rPr>
          <w:rFonts w:ascii="Times New Roman" w:hAnsi="Times New Roman" w:cs="Times New Roman"/>
          <w:b/>
          <w:lang w:val="en-GB"/>
        </w:rPr>
      </w:pPr>
      <w:r>
        <w:rPr>
          <w:rFonts w:ascii="Times New Roman" w:hAnsi="Times New Roman" w:cs="Times New Roman"/>
          <w:b/>
          <w:u w:val="single"/>
          <w:lang w:val="en-GB"/>
        </w:rPr>
        <w:t>Proposal 1:</w:t>
      </w:r>
      <w:r w:rsidR="00306757">
        <w:rPr>
          <w:rFonts w:ascii="Times New Roman" w:hAnsi="Times New Roman" w:cs="Times New Roman"/>
          <w:b/>
          <w:lang w:val="en-GB"/>
        </w:rPr>
        <w:t xml:space="preserve"> First</w:t>
      </w:r>
      <w:r>
        <w:rPr>
          <w:rFonts w:ascii="Times New Roman" w:hAnsi="Times New Roman" w:cs="Times New Roman"/>
          <w:b/>
          <w:lang w:val="en-GB"/>
        </w:rPr>
        <w:t xml:space="preserve"> consider Adjacent PSCCH and PSSCH for V2X power imbalance test.</w:t>
      </w:r>
    </w:p>
    <w:p w14:paraId="2CF0DB57" w14:textId="77777777" w:rsidR="00306757" w:rsidRPr="00306757" w:rsidRDefault="00306757" w:rsidP="00306757">
      <w:pPr>
        <w:rPr>
          <w:rFonts w:ascii="Times New Roman" w:hAnsi="Times New Roman" w:cs="Times New Roman"/>
          <w:b/>
          <w:lang w:val="en-GB"/>
        </w:rPr>
      </w:pPr>
      <w:r>
        <w:rPr>
          <w:rFonts w:ascii="Times New Roman" w:hAnsi="Times New Roman" w:cs="Times New Roman"/>
          <w:b/>
          <w:u w:val="single"/>
          <w:lang w:val="en-GB"/>
        </w:rPr>
        <w:t>Proposal 2:</w:t>
      </w:r>
      <w:r>
        <w:rPr>
          <w:rFonts w:ascii="Times New Roman" w:hAnsi="Times New Roman" w:cs="Times New Roman"/>
          <w:b/>
          <w:lang w:val="en-GB"/>
        </w:rPr>
        <w:t xml:space="preserve"> Reconsider test setting with the two transmission non adjacent in frequency</w:t>
      </w:r>
      <w:r>
        <w:rPr>
          <w:rFonts w:ascii="Times New Roman" w:eastAsiaTheme="minorEastAsia" w:hAnsi="Times New Roman" w:cs="Times New Roman"/>
          <w:b/>
        </w:rPr>
        <w:t>.</w:t>
      </w:r>
    </w:p>
    <w:p w14:paraId="7B459B2B" w14:textId="77777777" w:rsidR="00583CEE" w:rsidRDefault="00583CEE"/>
    <w:sectPr w:rsidR="00583CEE" w:rsidSect="00DD6E96">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AF50B" w14:textId="77777777" w:rsidR="00F03565" w:rsidRDefault="00F03565">
      <w:pPr>
        <w:spacing w:after="0" w:line="240" w:lineRule="auto"/>
      </w:pPr>
      <w:r>
        <w:separator/>
      </w:r>
    </w:p>
  </w:endnote>
  <w:endnote w:type="continuationSeparator" w:id="0">
    <w:p w14:paraId="2398D14F" w14:textId="77777777" w:rsidR="00F03565" w:rsidRDefault="00F03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764">
      <w:rPr>
        <w:rStyle w:val="PageNumber"/>
      </w:rPr>
      <w:t>2</w:t>
    </w:r>
    <w:r>
      <w:rPr>
        <w:rStyle w:val="PageNumber"/>
      </w:rPr>
      <w:fldChar w:fldCharType="end"/>
    </w:r>
  </w:p>
  <w:p w14:paraId="3E2A9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78675" w14:textId="77777777" w:rsidR="00F03565" w:rsidRDefault="00F03565">
      <w:pPr>
        <w:spacing w:after="0" w:line="240" w:lineRule="auto"/>
      </w:pPr>
      <w:r>
        <w:separator/>
      </w:r>
    </w:p>
  </w:footnote>
  <w:footnote w:type="continuationSeparator" w:id="0">
    <w:p w14:paraId="765D743E" w14:textId="77777777" w:rsidR="00F03565" w:rsidRDefault="00F035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90150"/>
    <w:multiLevelType w:val="hybridMultilevel"/>
    <w:tmpl w:val="2F763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175A9"/>
    <w:multiLevelType w:val="hybridMultilevel"/>
    <w:tmpl w:val="708C2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3DA46AE3"/>
    <w:multiLevelType w:val="hybridMultilevel"/>
    <w:tmpl w:val="9034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9"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8"/>
  </w:num>
  <w:num w:numId="5">
    <w:abstractNumId w:val="7"/>
  </w:num>
  <w:num w:numId="6">
    <w:abstractNumId w:val="0"/>
  </w:num>
  <w:num w:numId="7">
    <w:abstractNumId w:val="4"/>
  </w:num>
  <w:num w:numId="8">
    <w:abstractNumId w:val="10"/>
  </w:num>
  <w:num w:numId="9">
    <w:abstractNumId w:val="5"/>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06DE5"/>
    <w:rsid w:val="00031FBE"/>
    <w:rsid w:val="000354E8"/>
    <w:rsid w:val="00037DDF"/>
    <w:rsid w:val="00073F24"/>
    <w:rsid w:val="00085F7D"/>
    <w:rsid w:val="000A15EA"/>
    <w:rsid w:val="000C3238"/>
    <w:rsid w:val="000F2425"/>
    <w:rsid w:val="001019B8"/>
    <w:rsid w:val="0015015C"/>
    <w:rsid w:val="001566C6"/>
    <w:rsid w:val="00166647"/>
    <w:rsid w:val="001A321E"/>
    <w:rsid w:val="001C39F7"/>
    <w:rsid w:val="002211D0"/>
    <w:rsid w:val="002514C1"/>
    <w:rsid w:val="002A4764"/>
    <w:rsid w:val="002E6E6A"/>
    <w:rsid w:val="00306757"/>
    <w:rsid w:val="0032244B"/>
    <w:rsid w:val="00323EAA"/>
    <w:rsid w:val="00332AEC"/>
    <w:rsid w:val="003E130B"/>
    <w:rsid w:val="003F6DC0"/>
    <w:rsid w:val="003F7ACC"/>
    <w:rsid w:val="00432306"/>
    <w:rsid w:val="004447B3"/>
    <w:rsid w:val="004542EA"/>
    <w:rsid w:val="00474A88"/>
    <w:rsid w:val="00476D10"/>
    <w:rsid w:val="004957D9"/>
    <w:rsid w:val="004E1CDD"/>
    <w:rsid w:val="0056168D"/>
    <w:rsid w:val="005635CF"/>
    <w:rsid w:val="00572520"/>
    <w:rsid w:val="00583CEE"/>
    <w:rsid w:val="0059489A"/>
    <w:rsid w:val="005B4687"/>
    <w:rsid w:val="005B6858"/>
    <w:rsid w:val="00621BF2"/>
    <w:rsid w:val="00646340"/>
    <w:rsid w:val="00651482"/>
    <w:rsid w:val="0065631A"/>
    <w:rsid w:val="0067497C"/>
    <w:rsid w:val="00691CD3"/>
    <w:rsid w:val="006A30AE"/>
    <w:rsid w:val="006A3822"/>
    <w:rsid w:val="006C1058"/>
    <w:rsid w:val="006C328A"/>
    <w:rsid w:val="00732B99"/>
    <w:rsid w:val="0079536B"/>
    <w:rsid w:val="007F0BF8"/>
    <w:rsid w:val="00831D71"/>
    <w:rsid w:val="00847E18"/>
    <w:rsid w:val="00890F09"/>
    <w:rsid w:val="008B336E"/>
    <w:rsid w:val="008C6684"/>
    <w:rsid w:val="00936370"/>
    <w:rsid w:val="00954533"/>
    <w:rsid w:val="00987138"/>
    <w:rsid w:val="009B34BB"/>
    <w:rsid w:val="00A07031"/>
    <w:rsid w:val="00A30F66"/>
    <w:rsid w:val="00A31498"/>
    <w:rsid w:val="00A677D8"/>
    <w:rsid w:val="00A81286"/>
    <w:rsid w:val="00AA3115"/>
    <w:rsid w:val="00AF27AA"/>
    <w:rsid w:val="00B25A48"/>
    <w:rsid w:val="00B544FE"/>
    <w:rsid w:val="00B62BD7"/>
    <w:rsid w:val="00B6437C"/>
    <w:rsid w:val="00B85CCF"/>
    <w:rsid w:val="00B93F81"/>
    <w:rsid w:val="00BB0FB6"/>
    <w:rsid w:val="00C053F1"/>
    <w:rsid w:val="00C21DE0"/>
    <w:rsid w:val="00C22C44"/>
    <w:rsid w:val="00C42EF5"/>
    <w:rsid w:val="00C62187"/>
    <w:rsid w:val="00D36B8A"/>
    <w:rsid w:val="00D517E3"/>
    <w:rsid w:val="00D64DC7"/>
    <w:rsid w:val="00D71CF7"/>
    <w:rsid w:val="00DD59C4"/>
    <w:rsid w:val="00DD6E96"/>
    <w:rsid w:val="00DE7614"/>
    <w:rsid w:val="00DF67E5"/>
    <w:rsid w:val="00E16984"/>
    <w:rsid w:val="00E74BB8"/>
    <w:rsid w:val="00E825A4"/>
    <w:rsid w:val="00EA1841"/>
    <w:rsid w:val="00EB696D"/>
    <w:rsid w:val="00F0043C"/>
    <w:rsid w:val="00F03565"/>
    <w:rsid w:val="00F850FA"/>
    <w:rsid w:val="00FA11CA"/>
    <w:rsid w:val="00FA3326"/>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link w:val="EQChar"/>
    <w:rsid w:val="002E6E6A"/>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character" w:customStyle="1" w:styleId="EQChar">
    <w:name w:val="EQ Char"/>
    <w:link w:val="EQ"/>
    <w:rsid w:val="002E6E6A"/>
    <w:rPr>
      <w:rFonts w:ascii="Times New Roman" w:eastAsia="Malgun Gothic" w:hAnsi="Times New Roman" w:cs="Times New Roman"/>
      <w:noProof/>
      <w:sz w:val="20"/>
      <w:szCs w:val="20"/>
      <w:lang w:val="en-GB"/>
    </w:rPr>
  </w:style>
  <w:style w:type="character" w:styleId="PlaceholderText">
    <w:name w:val="Placeholder Text"/>
    <w:basedOn w:val="DefaultParagraphFont"/>
    <w:uiPriority w:val="99"/>
    <w:semiHidden/>
    <w:rsid w:val="0067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1838418848">
          <w:marLeft w:val="1080"/>
          <w:marRight w:val="0"/>
          <w:marTop w:val="100"/>
          <w:marBottom w:val="0"/>
          <w:divBdr>
            <w:top w:val="none" w:sz="0" w:space="0" w:color="auto"/>
            <w:left w:val="none" w:sz="0" w:space="0" w:color="auto"/>
            <w:bottom w:val="none" w:sz="0" w:space="0" w:color="auto"/>
            <w:right w:val="none" w:sz="0" w:space="0" w:color="auto"/>
          </w:divBdr>
        </w:div>
        <w:div w:id="571040807">
          <w:marLeft w:val="180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H4P5ACNAWDMP-2-12939</_dlc_DocId>
    <_dlc_DocIdUrl xmlns="17c5c574-4f42-45b3-8a7f-77d8e859d074">
      <Url>https://projects.qualcomm.com/sites/LTED/_layouts/15/DocIdRedir.aspx?ID=H4P5ACNAWDMP-2-12939</Url>
      <Description>H4P5ACNAWDMP-2-12939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1F1F-8F02-456B-8A0E-5AD51F4EB0C5}">
  <ds:schemaRefs>
    <ds:schemaRef ds:uri="http://schemas.microsoft.com/sharepoint/events"/>
  </ds:schemaRefs>
</ds:datastoreItem>
</file>

<file path=customXml/itemProps2.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4.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5.xml><?xml version="1.0" encoding="utf-8"?>
<ds:datastoreItem xmlns:ds="http://schemas.openxmlformats.org/officeDocument/2006/customXml" ds:itemID="{664549B4-20D7-4E2F-87CD-A9A7094C7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Nguyen, Viet</cp:lastModifiedBy>
  <cp:revision>7</cp:revision>
  <dcterms:created xsi:type="dcterms:W3CDTF">2017-02-02T15:22:00Z</dcterms:created>
  <dcterms:modified xsi:type="dcterms:W3CDTF">2017-02-03T21:23:00Z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9b99d344-0be7-43ee-bba9-089f036ebbbe</vt:lpwstr>
  </property>
</Properties>
</file>